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3A18" w14:textId="77777777" w:rsidR="00FB2406" w:rsidRDefault="00FB2406">
      <w:pPr>
        <w:jc w:val="right"/>
        <w:rPr>
          <w:rFonts w:ascii="TimesLT" w:hAnsi="TimesLT"/>
          <w:sz w:val="20"/>
        </w:rPr>
      </w:pPr>
    </w:p>
    <w:p w14:paraId="5D078AC6" w14:textId="77777777" w:rsidR="00FB2406" w:rsidRDefault="00375B5C">
      <w:pPr>
        <w:jc w:val="center"/>
        <w:rPr>
          <w:rFonts w:ascii="TimesLT" w:hAnsi="TimesLT"/>
          <w:sz w:val="20"/>
        </w:rPr>
      </w:pPr>
      <w:r>
        <w:rPr>
          <w:rFonts w:ascii="TimesLT" w:hAnsi="TimesLT"/>
          <w:noProof/>
          <w:sz w:val="20"/>
          <w:lang w:eastAsia="lt-LT"/>
        </w:rPr>
        <w:drawing>
          <wp:inline distT="0" distB="0" distL="0" distR="0" wp14:anchorId="639DB9B9" wp14:editId="34EAD2C3">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_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14:paraId="0563C8E4" w14:textId="77777777" w:rsidR="00FB2406" w:rsidRDefault="00FB2406">
      <w:pPr>
        <w:jc w:val="center"/>
        <w:rPr>
          <w:rFonts w:ascii="TimesLT" w:hAnsi="TimesLT"/>
          <w:sz w:val="20"/>
        </w:rPr>
      </w:pPr>
    </w:p>
    <w:p w14:paraId="601E8913" w14:textId="77777777" w:rsidR="00FB2406" w:rsidRPr="006F4F6C" w:rsidRDefault="00375B5C">
      <w:pPr>
        <w:keepNext/>
        <w:jc w:val="center"/>
        <w:outlineLvl w:val="3"/>
        <w:rPr>
          <w:b/>
          <w:szCs w:val="24"/>
        </w:rPr>
      </w:pPr>
      <w:r w:rsidRPr="006F4F6C">
        <w:rPr>
          <w:b/>
          <w:szCs w:val="24"/>
        </w:rPr>
        <w:t>VILKAVIŠKIO RAJONO SAVIVALDYBĖS TARYBA</w:t>
      </w:r>
    </w:p>
    <w:p w14:paraId="0E7D8B3A" w14:textId="77777777" w:rsidR="00FB2406" w:rsidRPr="006F4F6C" w:rsidRDefault="00FB2406">
      <w:pPr>
        <w:tabs>
          <w:tab w:val="left" w:pos="9070"/>
        </w:tabs>
        <w:ind w:right="-2"/>
        <w:jc w:val="center"/>
        <w:rPr>
          <w:b/>
          <w:caps/>
          <w:spacing w:val="40"/>
          <w:szCs w:val="24"/>
        </w:rPr>
      </w:pPr>
    </w:p>
    <w:p w14:paraId="0152E413" w14:textId="77777777" w:rsidR="00FB2406" w:rsidRPr="006F4F6C" w:rsidRDefault="00FB2406">
      <w:pPr>
        <w:tabs>
          <w:tab w:val="left" w:pos="9070"/>
        </w:tabs>
        <w:ind w:right="-2"/>
        <w:jc w:val="center"/>
        <w:rPr>
          <w:b/>
          <w:caps/>
          <w:spacing w:val="40"/>
          <w:szCs w:val="24"/>
        </w:rPr>
      </w:pPr>
    </w:p>
    <w:p w14:paraId="640462A0" w14:textId="77777777" w:rsidR="00FB2406" w:rsidRPr="006F4F6C" w:rsidRDefault="00375B5C">
      <w:pPr>
        <w:keepNext/>
        <w:tabs>
          <w:tab w:val="left" w:pos="9070"/>
        </w:tabs>
        <w:ind w:right="-2"/>
        <w:jc w:val="center"/>
        <w:outlineLvl w:val="1"/>
        <w:rPr>
          <w:b/>
          <w:caps/>
          <w:spacing w:val="40"/>
          <w:szCs w:val="24"/>
        </w:rPr>
      </w:pPr>
      <w:r w:rsidRPr="006F4F6C">
        <w:rPr>
          <w:b/>
          <w:caps/>
          <w:spacing w:val="40"/>
          <w:szCs w:val="24"/>
        </w:rPr>
        <w:t>SpREndimas</w:t>
      </w:r>
    </w:p>
    <w:p w14:paraId="0241462A" w14:textId="14FAFC8B" w:rsidR="00D87229" w:rsidRDefault="00375B5C">
      <w:pPr>
        <w:tabs>
          <w:tab w:val="left" w:pos="9070"/>
        </w:tabs>
        <w:ind w:right="-2"/>
        <w:jc w:val="center"/>
        <w:rPr>
          <w:b/>
          <w:caps/>
          <w:szCs w:val="24"/>
        </w:rPr>
      </w:pPr>
      <w:r w:rsidRPr="006F4F6C">
        <w:rPr>
          <w:b/>
          <w:caps/>
          <w:szCs w:val="24"/>
        </w:rPr>
        <w:t xml:space="preserve">DĖL Pritarimo vilkaviškio </w:t>
      </w:r>
      <w:r w:rsidR="00C028D7">
        <w:rPr>
          <w:b/>
          <w:caps/>
          <w:szCs w:val="24"/>
        </w:rPr>
        <w:t>pradinės mokyklos</w:t>
      </w:r>
      <w:r w:rsidR="00D87229">
        <w:rPr>
          <w:b/>
          <w:caps/>
          <w:szCs w:val="24"/>
        </w:rPr>
        <w:t xml:space="preserve"> </w:t>
      </w:r>
    </w:p>
    <w:p w14:paraId="17487709" w14:textId="626591E5" w:rsidR="00FB2406" w:rsidRPr="006F4F6C" w:rsidRDefault="00375B5C">
      <w:pPr>
        <w:tabs>
          <w:tab w:val="left" w:pos="9070"/>
        </w:tabs>
        <w:ind w:right="-2"/>
        <w:jc w:val="center"/>
        <w:rPr>
          <w:b/>
          <w:caps/>
          <w:szCs w:val="24"/>
        </w:rPr>
      </w:pPr>
      <w:r w:rsidRPr="006F4F6C">
        <w:rPr>
          <w:b/>
          <w:caps/>
          <w:szCs w:val="24"/>
        </w:rPr>
        <w:t>20</w:t>
      </w:r>
      <w:r w:rsidR="00E85103" w:rsidRPr="006F4F6C">
        <w:rPr>
          <w:b/>
          <w:caps/>
          <w:szCs w:val="24"/>
        </w:rPr>
        <w:t>2</w:t>
      </w:r>
      <w:r w:rsidR="006E5395">
        <w:rPr>
          <w:b/>
          <w:caps/>
          <w:szCs w:val="24"/>
        </w:rPr>
        <w:t>1</w:t>
      </w:r>
      <w:r w:rsidRPr="006F4F6C">
        <w:rPr>
          <w:b/>
          <w:caps/>
          <w:szCs w:val="24"/>
        </w:rPr>
        <w:t xml:space="preserve"> metų veiklos ataskaitai</w:t>
      </w:r>
    </w:p>
    <w:p w14:paraId="520B4A38" w14:textId="77777777" w:rsidR="00FB2406" w:rsidRPr="006F4F6C" w:rsidRDefault="00FB2406">
      <w:pPr>
        <w:jc w:val="center"/>
        <w:rPr>
          <w:szCs w:val="24"/>
        </w:rPr>
      </w:pPr>
    </w:p>
    <w:p w14:paraId="162B17CB" w14:textId="77777777" w:rsidR="00FB2406" w:rsidRPr="006F4F6C" w:rsidRDefault="00FB2406">
      <w:pPr>
        <w:jc w:val="center"/>
        <w:rPr>
          <w:szCs w:val="24"/>
        </w:rPr>
      </w:pPr>
    </w:p>
    <w:p w14:paraId="0E3C8B3C" w14:textId="2AF5A7CF" w:rsidR="00FB2406" w:rsidRPr="006F4F6C" w:rsidRDefault="00375B5C">
      <w:pPr>
        <w:jc w:val="center"/>
        <w:rPr>
          <w:szCs w:val="24"/>
        </w:rPr>
      </w:pPr>
      <w:r w:rsidRPr="006F4F6C">
        <w:rPr>
          <w:szCs w:val="24"/>
        </w:rPr>
        <w:t>202</w:t>
      </w:r>
      <w:r w:rsidR="006E5395">
        <w:rPr>
          <w:szCs w:val="24"/>
        </w:rPr>
        <w:t>2</w:t>
      </w:r>
      <w:r w:rsidRPr="006F4F6C">
        <w:rPr>
          <w:szCs w:val="24"/>
        </w:rPr>
        <w:t xml:space="preserve"> m.</w:t>
      </w:r>
      <w:r w:rsidR="00C06AD3" w:rsidRPr="006F4F6C">
        <w:rPr>
          <w:szCs w:val="24"/>
        </w:rPr>
        <w:t xml:space="preserve"> </w:t>
      </w:r>
      <w:r w:rsidR="004068FF">
        <w:rPr>
          <w:szCs w:val="24"/>
        </w:rPr>
        <w:t xml:space="preserve">gegužės </w:t>
      </w:r>
      <w:r w:rsidR="0080283D">
        <w:rPr>
          <w:szCs w:val="24"/>
        </w:rPr>
        <w:t xml:space="preserve">27 </w:t>
      </w:r>
      <w:r w:rsidRPr="006F4F6C">
        <w:rPr>
          <w:szCs w:val="24"/>
        </w:rPr>
        <w:t>d. Nr. B-TS-</w:t>
      </w:r>
      <w:r w:rsidR="0080283D">
        <w:rPr>
          <w:szCs w:val="24"/>
        </w:rPr>
        <w:t>1077</w:t>
      </w:r>
    </w:p>
    <w:p w14:paraId="43B63106" w14:textId="77777777" w:rsidR="00FB2406" w:rsidRPr="006F4F6C" w:rsidRDefault="00375B5C">
      <w:pPr>
        <w:keepNext/>
        <w:jc w:val="center"/>
        <w:rPr>
          <w:szCs w:val="24"/>
        </w:rPr>
      </w:pPr>
      <w:r w:rsidRPr="006F4F6C">
        <w:rPr>
          <w:szCs w:val="24"/>
        </w:rPr>
        <w:t>Vilkaviškis</w:t>
      </w:r>
    </w:p>
    <w:p w14:paraId="3F837DCF" w14:textId="77777777" w:rsidR="00FB2406" w:rsidRPr="006F4F6C" w:rsidRDefault="00FB2406">
      <w:pPr>
        <w:jc w:val="center"/>
        <w:rPr>
          <w:szCs w:val="24"/>
        </w:rPr>
      </w:pPr>
    </w:p>
    <w:p w14:paraId="327E44BE" w14:textId="77777777" w:rsidR="00FB2406" w:rsidRPr="006F4F6C" w:rsidRDefault="00FB2406">
      <w:pPr>
        <w:jc w:val="center"/>
        <w:rPr>
          <w:szCs w:val="24"/>
        </w:rPr>
      </w:pPr>
    </w:p>
    <w:p w14:paraId="1BE09014" w14:textId="7213F157" w:rsidR="00D9321B" w:rsidRPr="006F4F6C" w:rsidRDefault="009B7490" w:rsidP="00D9321B">
      <w:pPr>
        <w:ind w:firstLine="851"/>
        <w:jc w:val="both"/>
        <w:rPr>
          <w:szCs w:val="24"/>
          <w:lang w:eastAsia="lt-LT"/>
        </w:rPr>
      </w:pPr>
      <w:r w:rsidRPr="006F4F6C">
        <w:rPr>
          <w:szCs w:val="24"/>
          <w:lang w:eastAsia="lt-LT"/>
        </w:rPr>
        <w:t>Vadovaudamasi Lietuvos Respublikos vietos savivaldos įstatymo 16 straipsnio 2 dalies 19 punktu, Lietuvos Respublikos biudžetinių įstaigų įstatymo 4 straipsnio 3 dalies 7 punktu, Vilkaviškio rajono savivaldybės tarybos veiklos reglamento, patvirtinto Vilkaviškio rajono savivaldybės tarybos 2020 m. gruodžio 23 d. sprendimu Nr. B-TS-607 „Dėl Vilkaviškio rajono savivaldybės tarybos veiklos reglamento patvirtinimo“, 302 punktu, Biudžetinių ir viešųjų įstaigų, kurių savininkė Vilkaviškio rajono savivaldybė, Savivaldybės valdomų įmonių ir organizacijų metinių veiklos ataskaitų rengimo tvarkos aprašu, patvirtintu Vilkaviškio rajono savivaldybės tarybos 2020 m. sausio 31 d. sprendimu Nr. B-TS-302 „Dėl biudžetinių ir viešųjų įstaigų, kurių savininkė Vilkaviškio rajono savivaldybė, Savivaldybės valdomų įmonių ir organizacijų metinių veiklos ataskaitų rengimo tvarkos aprašo patvirtinimo“</w:t>
      </w:r>
      <w:r w:rsidR="001E4076">
        <w:rPr>
          <w:szCs w:val="24"/>
          <w:lang w:eastAsia="lt-LT"/>
        </w:rPr>
        <w:t>,</w:t>
      </w:r>
      <w:r w:rsidRPr="006F4F6C">
        <w:rPr>
          <w:szCs w:val="24"/>
          <w:lang w:eastAsia="lt-LT"/>
        </w:rPr>
        <w:t xml:space="preserve"> ir </w:t>
      </w:r>
      <w:r w:rsidR="00D9321B" w:rsidRPr="006F4F6C">
        <w:rPr>
          <w:szCs w:val="24"/>
          <w:lang w:eastAsia="lt-LT"/>
        </w:rPr>
        <w:t xml:space="preserve">atsižvelgdama į Vilkaviškio </w:t>
      </w:r>
      <w:r w:rsidR="00C028D7">
        <w:rPr>
          <w:szCs w:val="24"/>
          <w:lang w:eastAsia="lt-LT"/>
        </w:rPr>
        <w:t xml:space="preserve">pradinės mokyklos </w:t>
      </w:r>
      <w:r w:rsidR="00D9321B" w:rsidRPr="003C4793">
        <w:rPr>
          <w:szCs w:val="24"/>
          <w:lang w:eastAsia="lt-LT"/>
        </w:rPr>
        <w:t>202</w:t>
      </w:r>
      <w:r w:rsidR="00ED0B95" w:rsidRPr="003C4793">
        <w:rPr>
          <w:szCs w:val="24"/>
          <w:lang w:eastAsia="lt-LT"/>
        </w:rPr>
        <w:t>2</w:t>
      </w:r>
      <w:r w:rsidR="00D9321B" w:rsidRPr="003C4793">
        <w:rPr>
          <w:szCs w:val="24"/>
          <w:lang w:eastAsia="lt-LT"/>
        </w:rPr>
        <w:t>-0</w:t>
      </w:r>
      <w:r w:rsidR="00C028D7">
        <w:rPr>
          <w:szCs w:val="24"/>
          <w:lang w:eastAsia="lt-LT"/>
        </w:rPr>
        <w:t>4</w:t>
      </w:r>
      <w:r w:rsidR="00D9321B" w:rsidRPr="003C4793">
        <w:rPr>
          <w:szCs w:val="24"/>
          <w:lang w:eastAsia="lt-LT"/>
        </w:rPr>
        <w:t>-</w:t>
      </w:r>
      <w:r w:rsidR="00C028D7">
        <w:rPr>
          <w:szCs w:val="24"/>
          <w:lang w:eastAsia="lt-LT"/>
        </w:rPr>
        <w:t>19</w:t>
      </w:r>
      <w:r w:rsidR="00D9321B" w:rsidRPr="003C4793">
        <w:rPr>
          <w:szCs w:val="24"/>
          <w:lang w:eastAsia="lt-LT"/>
        </w:rPr>
        <w:t xml:space="preserve"> raštą Nr.</w:t>
      </w:r>
      <w:r w:rsidR="00C028D7">
        <w:rPr>
          <w:szCs w:val="24"/>
          <w:lang w:eastAsia="lt-LT"/>
        </w:rPr>
        <w:t xml:space="preserve"> SD-48</w:t>
      </w:r>
      <w:r w:rsidR="00D9321B" w:rsidRPr="003C4793">
        <w:rPr>
          <w:szCs w:val="24"/>
          <w:lang w:eastAsia="lt-LT"/>
        </w:rPr>
        <w:t>,</w:t>
      </w:r>
      <w:r w:rsidR="00D9321B" w:rsidRPr="006F4F6C">
        <w:rPr>
          <w:szCs w:val="24"/>
          <w:lang w:eastAsia="lt-LT"/>
        </w:rPr>
        <w:t xml:space="preserve"> Vilkaviškio rajono savivaldybės taryba n u s p r e n d ž i a:</w:t>
      </w:r>
    </w:p>
    <w:p w14:paraId="11041015" w14:textId="16601851" w:rsidR="00D9321B" w:rsidRPr="006F4F6C" w:rsidRDefault="00D9321B" w:rsidP="00D9321B">
      <w:pPr>
        <w:ind w:firstLine="851"/>
        <w:jc w:val="both"/>
        <w:rPr>
          <w:szCs w:val="24"/>
          <w:lang w:eastAsia="lt-LT"/>
        </w:rPr>
      </w:pPr>
      <w:r w:rsidRPr="006F4F6C">
        <w:rPr>
          <w:szCs w:val="24"/>
          <w:lang w:eastAsia="lt-LT"/>
        </w:rPr>
        <w:t xml:space="preserve">Pritarti Vilkaviškio </w:t>
      </w:r>
      <w:r w:rsidR="00C028D7">
        <w:rPr>
          <w:szCs w:val="24"/>
          <w:lang w:eastAsia="lt-LT"/>
        </w:rPr>
        <w:t xml:space="preserve">pradinės mokyklos </w:t>
      </w:r>
      <w:r w:rsidRPr="006F4F6C">
        <w:rPr>
          <w:szCs w:val="24"/>
          <w:lang w:eastAsia="lt-LT"/>
        </w:rPr>
        <w:t>202</w:t>
      </w:r>
      <w:r w:rsidR="006E5395">
        <w:rPr>
          <w:szCs w:val="24"/>
          <w:lang w:eastAsia="lt-LT"/>
        </w:rPr>
        <w:t>1</w:t>
      </w:r>
      <w:r w:rsidRPr="006F4F6C">
        <w:rPr>
          <w:szCs w:val="24"/>
          <w:lang w:eastAsia="lt-LT"/>
        </w:rPr>
        <w:t xml:space="preserve"> metų veiklos ataskaitai (pridedama).</w:t>
      </w:r>
    </w:p>
    <w:p w14:paraId="63E9ADAC" w14:textId="77777777" w:rsidR="00D9321B" w:rsidRPr="006F4F6C" w:rsidRDefault="00D9321B" w:rsidP="00D9321B">
      <w:pPr>
        <w:ind w:right="-82" w:firstLine="844"/>
        <w:jc w:val="both"/>
        <w:rPr>
          <w:szCs w:val="24"/>
        </w:rPr>
      </w:pPr>
      <w:r w:rsidRPr="006F4F6C">
        <w:rPr>
          <w:szCs w:val="24"/>
        </w:rPr>
        <w:t>Šis sprendimas per vieną mėnesį nuo įsigaliojimo dienos gali būti skundžiamas Regionų apygardos administracinio teismo Kauno rūmams (adresu: A. Mickevičiaus g. 8A, Kaunas) Lietuvos Respublikos administracinių bylų teisenos įstatymo nustatyta tvarka.</w:t>
      </w:r>
    </w:p>
    <w:p w14:paraId="16B89A98" w14:textId="77777777" w:rsidR="00D9321B" w:rsidRPr="006F4F6C" w:rsidRDefault="00D9321B" w:rsidP="00D9321B">
      <w:pPr>
        <w:shd w:val="clear" w:color="auto" w:fill="FFFFFF"/>
        <w:jc w:val="both"/>
        <w:rPr>
          <w:szCs w:val="24"/>
        </w:rPr>
      </w:pPr>
    </w:p>
    <w:p w14:paraId="430F7D67" w14:textId="77777777" w:rsidR="00D9321B" w:rsidRPr="006F4F6C" w:rsidRDefault="00D9321B" w:rsidP="00D9321B">
      <w:pPr>
        <w:shd w:val="clear" w:color="auto" w:fill="FFFFFF"/>
        <w:jc w:val="both"/>
        <w:rPr>
          <w:szCs w:val="24"/>
        </w:rPr>
      </w:pPr>
    </w:p>
    <w:tbl>
      <w:tblPr>
        <w:tblW w:w="0" w:type="auto"/>
        <w:jc w:val="center"/>
        <w:tblLayout w:type="fixed"/>
        <w:tblLook w:val="0000" w:firstRow="0" w:lastRow="0" w:firstColumn="0" w:lastColumn="0" w:noHBand="0" w:noVBand="0"/>
      </w:tblPr>
      <w:tblGrid>
        <w:gridCol w:w="4621"/>
        <w:gridCol w:w="5126"/>
      </w:tblGrid>
      <w:tr w:rsidR="00D9321B" w:rsidRPr="006F4F6C" w14:paraId="0095484C" w14:textId="77777777" w:rsidTr="007C19AA">
        <w:trPr>
          <w:trHeight w:val="278"/>
          <w:jc w:val="center"/>
        </w:trPr>
        <w:tc>
          <w:tcPr>
            <w:tcW w:w="4621" w:type="dxa"/>
          </w:tcPr>
          <w:p w14:paraId="444ABD7F" w14:textId="77777777" w:rsidR="00D9321B" w:rsidRPr="006F4F6C" w:rsidRDefault="00D9321B" w:rsidP="007C19AA">
            <w:pPr>
              <w:jc w:val="both"/>
              <w:rPr>
                <w:szCs w:val="24"/>
              </w:rPr>
            </w:pPr>
            <w:r w:rsidRPr="006F4F6C">
              <w:rPr>
                <w:szCs w:val="24"/>
              </w:rPr>
              <w:t>Savivaldybės meras</w:t>
            </w:r>
          </w:p>
        </w:tc>
        <w:tc>
          <w:tcPr>
            <w:tcW w:w="5126" w:type="dxa"/>
            <w:vAlign w:val="bottom"/>
          </w:tcPr>
          <w:p w14:paraId="02548C41" w14:textId="52E88D02" w:rsidR="00D9321B" w:rsidRPr="006F4F6C" w:rsidRDefault="0080283D" w:rsidP="007C19AA">
            <w:pPr>
              <w:jc w:val="right"/>
              <w:rPr>
                <w:szCs w:val="24"/>
              </w:rPr>
            </w:pPr>
            <w:r>
              <w:rPr>
                <w:szCs w:val="24"/>
              </w:rPr>
              <w:t>Algirdas Neiberka</w:t>
            </w:r>
          </w:p>
        </w:tc>
      </w:tr>
    </w:tbl>
    <w:p w14:paraId="7A03454E" w14:textId="77777777" w:rsidR="00D9321B" w:rsidRPr="006F4F6C" w:rsidRDefault="00D9321B" w:rsidP="00D9321B">
      <w:pPr>
        <w:jc w:val="both"/>
        <w:rPr>
          <w:szCs w:val="24"/>
        </w:rPr>
      </w:pPr>
    </w:p>
    <w:p w14:paraId="6CEC2DD7" w14:textId="77777777" w:rsidR="00D9321B" w:rsidRPr="006F4F6C" w:rsidRDefault="00D9321B" w:rsidP="00D9321B">
      <w:pPr>
        <w:jc w:val="both"/>
        <w:rPr>
          <w:szCs w:val="24"/>
        </w:rPr>
      </w:pPr>
    </w:p>
    <w:p w14:paraId="2176468B" w14:textId="77777777" w:rsidR="006F4F6C" w:rsidRPr="006F4F6C" w:rsidRDefault="006F4F6C" w:rsidP="00D9321B">
      <w:pPr>
        <w:jc w:val="both"/>
        <w:rPr>
          <w:szCs w:val="24"/>
        </w:rPr>
      </w:pPr>
    </w:p>
    <w:p w14:paraId="517D0555" w14:textId="77777777" w:rsidR="006F4F6C" w:rsidRDefault="006F4F6C" w:rsidP="00D9321B">
      <w:pPr>
        <w:jc w:val="both"/>
        <w:rPr>
          <w:szCs w:val="24"/>
        </w:rPr>
      </w:pPr>
    </w:p>
    <w:p w14:paraId="2B761058" w14:textId="77777777" w:rsidR="00976239" w:rsidRDefault="00976239" w:rsidP="00D9321B">
      <w:pPr>
        <w:jc w:val="both"/>
        <w:rPr>
          <w:szCs w:val="24"/>
        </w:rPr>
      </w:pPr>
    </w:p>
    <w:p w14:paraId="6B5DC9C5" w14:textId="77777777" w:rsidR="00976239" w:rsidRDefault="00976239" w:rsidP="00D9321B">
      <w:pPr>
        <w:jc w:val="both"/>
        <w:rPr>
          <w:szCs w:val="24"/>
        </w:rPr>
      </w:pPr>
    </w:p>
    <w:p w14:paraId="0812878D" w14:textId="77777777" w:rsidR="00976239" w:rsidRDefault="00976239" w:rsidP="00D9321B">
      <w:pPr>
        <w:jc w:val="both"/>
        <w:rPr>
          <w:szCs w:val="24"/>
        </w:rPr>
      </w:pPr>
    </w:p>
    <w:p w14:paraId="49E6DECD" w14:textId="77777777" w:rsidR="00976239" w:rsidRDefault="00976239" w:rsidP="00D9321B">
      <w:pPr>
        <w:jc w:val="both"/>
        <w:rPr>
          <w:szCs w:val="24"/>
        </w:rPr>
      </w:pPr>
    </w:p>
    <w:p w14:paraId="75309154" w14:textId="63442EA9" w:rsidR="00C028D7" w:rsidRDefault="00C028D7">
      <w:pPr>
        <w:rPr>
          <w:bCs/>
          <w:color w:val="000000"/>
          <w:spacing w:val="1"/>
          <w:szCs w:val="24"/>
        </w:rPr>
      </w:pPr>
      <w:r>
        <w:rPr>
          <w:bCs/>
          <w:color w:val="000000"/>
          <w:spacing w:val="1"/>
          <w:szCs w:val="24"/>
        </w:rPr>
        <w:br w:type="page"/>
      </w:r>
    </w:p>
    <w:p w14:paraId="2CE087E6" w14:textId="77777777" w:rsidR="00ED713D" w:rsidRPr="00C83BD8" w:rsidRDefault="00ED713D" w:rsidP="0080283D">
      <w:pPr>
        <w:widowControl w:val="0"/>
        <w:shd w:val="clear" w:color="auto" w:fill="FFFFFF"/>
        <w:ind w:left="3600" w:firstLine="720"/>
        <w:rPr>
          <w:bCs/>
          <w:color w:val="000000"/>
          <w:spacing w:val="1"/>
          <w:szCs w:val="24"/>
        </w:rPr>
      </w:pPr>
      <w:r w:rsidRPr="00C83BD8">
        <w:rPr>
          <w:bCs/>
          <w:color w:val="000000"/>
          <w:spacing w:val="1"/>
          <w:szCs w:val="24"/>
        </w:rPr>
        <w:lastRenderedPageBreak/>
        <w:t>PRITARTA</w:t>
      </w:r>
    </w:p>
    <w:p w14:paraId="3CCA5AD2" w14:textId="77777777" w:rsidR="00ED713D" w:rsidRPr="00C83BD8" w:rsidRDefault="00ED713D" w:rsidP="0080283D">
      <w:pPr>
        <w:widowControl w:val="0"/>
        <w:shd w:val="clear" w:color="auto" w:fill="FFFFFF"/>
        <w:ind w:left="3600" w:firstLine="720"/>
        <w:rPr>
          <w:bCs/>
          <w:color w:val="000000"/>
          <w:spacing w:val="1"/>
          <w:szCs w:val="24"/>
        </w:rPr>
      </w:pPr>
      <w:r w:rsidRPr="00C83BD8">
        <w:rPr>
          <w:bCs/>
          <w:color w:val="000000"/>
          <w:spacing w:val="1"/>
          <w:szCs w:val="24"/>
        </w:rPr>
        <w:t>Vilkaviškio rajono savivaldybės tarybos</w:t>
      </w:r>
    </w:p>
    <w:p w14:paraId="3A0B0314" w14:textId="71D2943F" w:rsidR="00ED713D" w:rsidRPr="00C83BD8" w:rsidRDefault="00ED713D" w:rsidP="0080283D">
      <w:pPr>
        <w:widowControl w:val="0"/>
        <w:shd w:val="clear" w:color="auto" w:fill="FFFFFF"/>
        <w:ind w:left="4320"/>
        <w:rPr>
          <w:bCs/>
          <w:color w:val="000000"/>
          <w:spacing w:val="1"/>
          <w:szCs w:val="24"/>
        </w:rPr>
      </w:pPr>
      <w:r w:rsidRPr="00C83BD8">
        <w:rPr>
          <w:bCs/>
          <w:color w:val="000000"/>
          <w:spacing w:val="1"/>
          <w:szCs w:val="24"/>
        </w:rPr>
        <w:t xml:space="preserve">2022 m. </w:t>
      </w:r>
      <w:r w:rsidR="004068FF">
        <w:rPr>
          <w:bCs/>
          <w:color w:val="000000"/>
          <w:spacing w:val="1"/>
          <w:szCs w:val="24"/>
        </w:rPr>
        <w:t>gegužės</w:t>
      </w:r>
      <w:r>
        <w:rPr>
          <w:bCs/>
          <w:color w:val="000000"/>
          <w:spacing w:val="1"/>
          <w:szCs w:val="24"/>
        </w:rPr>
        <w:t xml:space="preserve"> </w:t>
      </w:r>
      <w:r w:rsidR="0080283D">
        <w:rPr>
          <w:bCs/>
          <w:color w:val="000000"/>
          <w:spacing w:val="1"/>
          <w:szCs w:val="24"/>
        </w:rPr>
        <w:t>27</w:t>
      </w:r>
      <w:r w:rsidRPr="00C83BD8">
        <w:rPr>
          <w:bCs/>
          <w:color w:val="000000"/>
          <w:spacing w:val="1"/>
          <w:szCs w:val="24"/>
        </w:rPr>
        <w:t xml:space="preserve"> d. sprendimu Nr. B-TS-</w:t>
      </w:r>
      <w:r w:rsidR="0080283D">
        <w:rPr>
          <w:bCs/>
          <w:color w:val="000000"/>
          <w:spacing w:val="1"/>
          <w:szCs w:val="24"/>
        </w:rPr>
        <w:t>1077</w:t>
      </w:r>
    </w:p>
    <w:p w14:paraId="5381F978" w14:textId="77777777" w:rsidR="00ED713D" w:rsidRDefault="00ED713D" w:rsidP="00ED713D">
      <w:pPr>
        <w:rPr>
          <w:b/>
          <w:bCs/>
          <w:szCs w:val="24"/>
        </w:rPr>
      </w:pPr>
    </w:p>
    <w:p w14:paraId="3C4C5D51" w14:textId="77777777" w:rsidR="00ED713D" w:rsidRPr="00012E75" w:rsidRDefault="00ED713D" w:rsidP="00ED713D">
      <w:pPr>
        <w:jc w:val="center"/>
        <w:rPr>
          <w:b/>
          <w:bCs/>
          <w:szCs w:val="24"/>
        </w:rPr>
      </w:pPr>
      <w:r w:rsidRPr="00012E75">
        <w:rPr>
          <w:b/>
          <w:bCs/>
          <w:szCs w:val="24"/>
        </w:rPr>
        <w:t>VILKAVIŠKIO PRADINĖS MOKYKLOS</w:t>
      </w:r>
    </w:p>
    <w:p w14:paraId="58A4B568" w14:textId="77777777" w:rsidR="00ED713D" w:rsidRPr="00012E75" w:rsidRDefault="00ED713D" w:rsidP="00ED713D">
      <w:pPr>
        <w:jc w:val="center"/>
        <w:rPr>
          <w:b/>
          <w:bCs/>
          <w:szCs w:val="24"/>
        </w:rPr>
      </w:pPr>
      <w:r w:rsidRPr="00012E75">
        <w:rPr>
          <w:b/>
          <w:bCs/>
          <w:szCs w:val="24"/>
        </w:rPr>
        <w:t>2021 METŲ VEIKLOS ATASKAITA</w:t>
      </w:r>
    </w:p>
    <w:p w14:paraId="41D02D79" w14:textId="77777777" w:rsidR="00ED713D" w:rsidRPr="00012E75" w:rsidRDefault="00ED713D" w:rsidP="00ED713D">
      <w:pPr>
        <w:jc w:val="both"/>
        <w:rPr>
          <w:b/>
          <w:bCs/>
          <w:szCs w:val="24"/>
        </w:rPr>
      </w:pPr>
    </w:p>
    <w:p w14:paraId="6A6D5ADD" w14:textId="77777777" w:rsidR="00ED713D" w:rsidRPr="009B7D60" w:rsidRDefault="00ED713D" w:rsidP="00ED713D">
      <w:pPr>
        <w:ind w:firstLine="851"/>
        <w:jc w:val="both"/>
        <w:rPr>
          <w:b/>
          <w:bCs/>
          <w:szCs w:val="24"/>
        </w:rPr>
      </w:pPr>
      <w:r w:rsidRPr="00012E75">
        <w:rPr>
          <w:b/>
          <w:bCs/>
          <w:szCs w:val="24"/>
        </w:rPr>
        <w:t>Vadovo žodis</w:t>
      </w:r>
    </w:p>
    <w:p w14:paraId="0043BD4F" w14:textId="3E6777DD" w:rsidR="00ED713D" w:rsidRPr="00012E75" w:rsidRDefault="00ED713D" w:rsidP="00ED713D">
      <w:pPr>
        <w:ind w:firstLine="851"/>
        <w:jc w:val="both"/>
        <w:rPr>
          <w:szCs w:val="24"/>
        </w:rPr>
      </w:pPr>
      <w:r w:rsidRPr="00012E75">
        <w:rPr>
          <w:szCs w:val="24"/>
        </w:rPr>
        <w:t>Vilkaviškio pradinės mokyklos veikla vykdoma vadovaujantis mokyklos nuostatais, patvirtintais Vilkaviškio rajono savivaldybės tarybos 2021 m. balandžio 25 d. sprendimu Nr. B</w:t>
      </w:r>
      <w:r w:rsidR="00D707DD">
        <w:rPr>
          <w:szCs w:val="24"/>
        </w:rPr>
        <w:t>-</w:t>
      </w:r>
      <w:r w:rsidRPr="00012E75">
        <w:rPr>
          <w:szCs w:val="24"/>
        </w:rPr>
        <w:t xml:space="preserve">TS-825, Vilkaviškio pradinės mokyklos 2020–2023 m. strateginiu veiklos planu, </w:t>
      </w:r>
      <w:r w:rsidR="0080283D">
        <w:rPr>
          <w:szCs w:val="24"/>
        </w:rPr>
        <w:t xml:space="preserve">kuriam pritarta </w:t>
      </w:r>
      <w:r w:rsidRPr="00012E75">
        <w:rPr>
          <w:szCs w:val="24"/>
        </w:rPr>
        <w:t xml:space="preserve">Vilkaviškio rajono savivaldybės administracijos </w:t>
      </w:r>
      <w:r>
        <w:rPr>
          <w:szCs w:val="24"/>
        </w:rPr>
        <w:t xml:space="preserve">direktoriaus </w:t>
      </w:r>
      <w:r w:rsidRPr="00012E75">
        <w:rPr>
          <w:szCs w:val="24"/>
        </w:rPr>
        <w:t xml:space="preserve">2021 m. sausio 20 d. įsakymu Nr. B-ĮV-53. </w:t>
      </w:r>
    </w:p>
    <w:p w14:paraId="41C23E31" w14:textId="22D2D66C" w:rsidR="00ED713D" w:rsidRPr="00012E75" w:rsidRDefault="00ED713D" w:rsidP="00ED713D">
      <w:pPr>
        <w:ind w:firstLine="851"/>
        <w:jc w:val="both"/>
        <w:rPr>
          <w:szCs w:val="24"/>
        </w:rPr>
      </w:pPr>
      <w:r w:rsidRPr="00012E75">
        <w:rPr>
          <w:szCs w:val="24"/>
        </w:rPr>
        <w:t>2021 metų rugsėjo 1 dieną mokykloje mokėsi 420 mokinių</w:t>
      </w:r>
      <w:r>
        <w:rPr>
          <w:szCs w:val="24"/>
        </w:rPr>
        <w:t xml:space="preserve">, </w:t>
      </w:r>
      <w:r w:rsidRPr="00012E75">
        <w:rPr>
          <w:szCs w:val="24"/>
        </w:rPr>
        <w:t>iš jų 26</w:t>
      </w:r>
      <w:r>
        <w:rPr>
          <w:szCs w:val="24"/>
        </w:rPr>
        <w:t xml:space="preserve"> (6,19 proc.)</w:t>
      </w:r>
      <w:r w:rsidR="00196C22">
        <w:rPr>
          <w:szCs w:val="24"/>
        </w:rPr>
        <w:t xml:space="preserve"> – </w:t>
      </w:r>
      <w:r w:rsidRPr="00012E75">
        <w:rPr>
          <w:szCs w:val="24"/>
        </w:rPr>
        <w:t>turintys specialiuosius ugdymosi poreikius. Mokinių skaičius</w:t>
      </w:r>
      <w:r>
        <w:rPr>
          <w:szCs w:val="24"/>
        </w:rPr>
        <w:t>,</w:t>
      </w:r>
      <w:r w:rsidRPr="00012E75">
        <w:rPr>
          <w:szCs w:val="24"/>
        </w:rPr>
        <w:t xml:space="preserve"> lyginant su praeitais metais</w:t>
      </w:r>
      <w:r>
        <w:rPr>
          <w:szCs w:val="24"/>
        </w:rPr>
        <w:t>,</w:t>
      </w:r>
      <w:r w:rsidRPr="00012E75">
        <w:rPr>
          <w:szCs w:val="24"/>
        </w:rPr>
        <w:t xml:space="preserve"> yra ne</w:t>
      </w:r>
      <w:r>
        <w:rPr>
          <w:szCs w:val="24"/>
        </w:rPr>
        <w:t>reikšmingai</w:t>
      </w:r>
      <w:r w:rsidRPr="00012E75">
        <w:rPr>
          <w:szCs w:val="24"/>
        </w:rPr>
        <w:t xml:space="preserve"> mažėjantis. Iš mokyklos ir į ją pavėžėjam</w:t>
      </w:r>
      <w:r w:rsidR="00196C22">
        <w:rPr>
          <w:szCs w:val="24"/>
        </w:rPr>
        <w:t>i</w:t>
      </w:r>
      <w:r w:rsidRPr="00012E75">
        <w:rPr>
          <w:szCs w:val="24"/>
        </w:rPr>
        <w:t xml:space="preserve"> </w:t>
      </w:r>
      <w:r>
        <w:rPr>
          <w:szCs w:val="24"/>
        </w:rPr>
        <w:t>6 procentai mokinių</w:t>
      </w:r>
      <w:r w:rsidRPr="00012E75">
        <w:rPr>
          <w:szCs w:val="24"/>
        </w:rPr>
        <w:t>.</w:t>
      </w:r>
      <w:r>
        <w:rPr>
          <w:szCs w:val="24"/>
        </w:rPr>
        <w:t xml:space="preserve"> Nemokamai maitinamų mokinių – 36 procentai. </w:t>
      </w:r>
    </w:p>
    <w:p w14:paraId="53D8A402" w14:textId="62E410DF" w:rsidR="00ED713D" w:rsidRDefault="00ED713D" w:rsidP="00ED713D">
      <w:pPr>
        <w:ind w:firstLine="851"/>
        <w:jc w:val="both"/>
        <w:rPr>
          <w:szCs w:val="24"/>
        </w:rPr>
      </w:pPr>
      <w:r w:rsidRPr="00012E75">
        <w:rPr>
          <w:szCs w:val="24"/>
        </w:rPr>
        <w:t>Mokykloje dirb</w:t>
      </w:r>
      <w:r>
        <w:rPr>
          <w:szCs w:val="24"/>
        </w:rPr>
        <w:t>a</w:t>
      </w:r>
      <w:r w:rsidRPr="00012E75">
        <w:rPr>
          <w:szCs w:val="24"/>
        </w:rPr>
        <w:t xml:space="preserve"> 46 pedagoginiai darbuotojai</w:t>
      </w:r>
      <w:r w:rsidR="006A576B">
        <w:rPr>
          <w:szCs w:val="24"/>
        </w:rPr>
        <w:t>, kurių darbo užmokesčiui lėšos skiriamos iš  Mokymo lėšų</w:t>
      </w:r>
      <w:r w:rsidRPr="00012E75">
        <w:rPr>
          <w:szCs w:val="24"/>
        </w:rPr>
        <w:t xml:space="preserve"> ir 15</w:t>
      </w:r>
      <w:r w:rsidR="006A576B">
        <w:rPr>
          <w:szCs w:val="24"/>
        </w:rPr>
        <w:t xml:space="preserve"> darbuotojų, kurių darbo užmokesčiui lėšos skiriamos iš Savivaldybės biudžeto.</w:t>
      </w:r>
      <w:r w:rsidRPr="00012E75">
        <w:rPr>
          <w:szCs w:val="24"/>
        </w:rPr>
        <w:t xml:space="preserve"> </w:t>
      </w:r>
      <w:r>
        <w:rPr>
          <w:szCs w:val="24"/>
        </w:rPr>
        <w:t xml:space="preserve">Vidutiniškas pedagoginių darbuotojų amžius – 53 metai. Pedagogai kompetentingi, jų darbo patirtis siekia daugiau nei 25 metus. </w:t>
      </w:r>
    </w:p>
    <w:p w14:paraId="3918D085" w14:textId="77777777" w:rsidR="00ED713D" w:rsidRDefault="00ED713D" w:rsidP="00ED713D">
      <w:pPr>
        <w:ind w:firstLine="851"/>
        <w:jc w:val="both"/>
        <w:rPr>
          <w:szCs w:val="24"/>
        </w:rPr>
      </w:pPr>
      <w:r>
        <w:rPr>
          <w:szCs w:val="24"/>
        </w:rPr>
        <w:t xml:space="preserve">Mokyklos vertybės: pagarba ir atsakomybė; saugumas ir sveikata; pozityvumas ir bendradarbiavimas; atvirumas kaitai; pilietiškumas; mandagumas. </w:t>
      </w:r>
    </w:p>
    <w:p w14:paraId="08045875" w14:textId="77777777" w:rsidR="00ED713D" w:rsidRPr="00012E75" w:rsidRDefault="00ED713D" w:rsidP="00ED713D">
      <w:pPr>
        <w:ind w:firstLine="851"/>
        <w:jc w:val="both"/>
        <w:rPr>
          <w:szCs w:val="24"/>
        </w:rPr>
      </w:pPr>
      <w:r w:rsidRPr="00012E75">
        <w:rPr>
          <w:szCs w:val="24"/>
        </w:rPr>
        <w:t>Mokyklos vizija – nuolat besimokanti, ugdanti skirtingų poreikių mokinius bendruomenė, kurioje vyrauja dialogo ir susitarimo kultūra.</w:t>
      </w:r>
      <w:r>
        <w:rPr>
          <w:szCs w:val="24"/>
        </w:rPr>
        <w:t xml:space="preserve"> </w:t>
      </w:r>
    </w:p>
    <w:p w14:paraId="29C247B0" w14:textId="77777777" w:rsidR="00ED713D" w:rsidRPr="00012E75" w:rsidRDefault="00ED713D" w:rsidP="00ED713D">
      <w:pPr>
        <w:ind w:firstLine="851"/>
        <w:jc w:val="both"/>
        <w:rPr>
          <w:szCs w:val="24"/>
        </w:rPr>
      </w:pPr>
      <w:r>
        <w:rPr>
          <w:szCs w:val="24"/>
        </w:rPr>
        <w:t>Mokyklos misija – teikti kokybišką pradinį išsilavinimą, užtikrinant inovatyvią, saugią aplinką, atsižvelgiant į kiekvieno mokinio gebėjimus.</w:t>
      </w:r>
    </w:p>
    <w:p w14:paraId="1D44F3D8" w14:textId="2D338C36" w:rsidR="00ED713D" w:rsidRPr="00012E75" w:rsidRDefault="00ED713D" w:rsidP="00ED713D">
      <w:pPr>
        <w:ind w:firstLine="851"/>
        <w:jc w:val="both"/>
        <w:rPr>
          <w:szCs w:val="24"/>
        </w:rPr>
      </w:pPr>
      <w:r w:rsidRPr="00012E75">
        <w:rPr>
          <w:szCs w:val="24"/>
        </w:rPr>
        <w:t>Svarbiausi 2021 metų įvykiai, iššūkiai ir veiklų rezultatai:</w:t>
      </w:r>
    </w:p>
    <w:p w14:paraId="794B7530" w14:textId="77777777" w:rsidR="00ED713D" w:rsidRPr="009B7D60" w:rsidRDefault="00ED713D" w:rsidP="00ED713D">
      <w:pPr>
        <w:ind w:firstLine="851"/>
        <w:jc w:val="both"/>
        <w:rPr>
          <w:rFonts w:eastAsia="Calibri"/>
          <w:bCs/>
          <w:szCs w:val="24"/>
          <w:lang w:eastAsia="lt-LT"/>
        </w:rPr>
      </w:pPr>
      <w:r w:rsidRPr="00B22BAE">
        <w:rPr>
          <w:szCs w:val="24"/>
        </w:rPr>
        <w:t>Karantino metu organiz</w:t>
      </w:r>
      <w:r>
        <w:rPr>
          <w:szCs w:val="24"/>
        </w:rPr>
        <w:t xml:space="preserve">uotas </w:t>
      </w:r>
      <w:r w:rsidRPr="00B22BAE">
        <w:rPr>
          <w:szCs w:val="24"/>
        </w:rPr>
        <w:t>ugdym</w:t>
      </w:r>
      <w:r>
        <w:rPr>
          <w:szCs w:val="24"/>
        </w:rPr>
        <w:t>o procesas</w:t>
      </w:r>
      <w:r w:rsidRPr="00B22BAE">
        <w:rPr>
          <w:szCs w:val="24"/>
        </w:rPr>
        <w:t xml:space="preserve"> mišriu ir nuotoliniu būdu</w:t>
      </w:r>
      <w:r>
        <w:rPr>
          <w:szCs w:val="24"/>
        </w:rPr>
        <w:t>; m</w:t>
      </w:r>
      <w:r w:rsidRPr="00012E75">
        <w:rPr>
          <w:szCs w:val="24"/>
        </w:rPr>
        <w:t>okiniams, neturintiems tinkamų sąlygų mokytis nuotoliniu būdu namuose, mokykloje buvo teikiamos priežiūros paslaugos</w:t>
      </w:r>
      <w:r>
        <w:rPr>
          <w:szCs w:val="24"/>
        </w:rPr>
        <w:t>; p</w:t>
      </w:r>
      <w:r w:rsidRPr="00012E75">
        <w:rPr>
          <w:szCs w:val="24"/>
        </w:rPr>
        <w:t xml:space="preserve">irmą kartą </w:t>
      </w:r>
      <w:r>
        <w:rPr>
          <w:szCs w:val="24"/>
        </w:rPr>
        <w:t>elektroniniu</w:t>
      </w:r>
      <w:r w:rsidRPr="00012E75">
        <w:rPr>
          <w:szCs w:val="24"/>
        </w:rPr>
        <w:t xml:space="preserve"> būdu vykdyt</w:t>
      </w:r>
      <w:r>
        <w:rPr>
          <w:szCs w:val="24"/>
        </w:rPr>
        <w:t>as nacionalinis 4 klasių mokinių pasiekimų patikrinimas;</w:t>
      </w:r>
      <w:r w:rsidRPr="00012E75">
        <w:rPr>
          <w:szCs w:val="24"/>
        </w:rPr>
        <w:t xml:space="preserve"> 95 procentai mokinių sėkmingai dalyvavo nuotoliniuose konkursuose, akcijose, turnyruose  ir laimė</w:t>
      </w:r>
      <w:r>
        <w:rPr>
          <w:szCs w:val="24"/>
        </w:rPr>
        <w:t>ta</w:t>
      </w:r>
      <w:r w:rsidRPr="00012E75">
        <w:rPr>
          <w:szCs w:val="24"/>
        </w:rPr>
        <w:t xml:space="preserve"> 30 prizinių vietų</w:t>
      </w:r>
      <w:r>
        <w:rPr>
          <w:szCs w:val="24"/>
        </w:rPr>
        <w:t xml:space="preserve">; </w:t>
      </w:r>
      <w:r w:rsidRPr="00012E75">
        <w:rPr>
          <w:szCs w:val="24"/>
        </w:rPr>
        <w:t xml:space="preserve">100 procentų mokinių </w:t>
      </w:r>
      <w:r>
        <w:rPr>
          <w:szCs w:val="24"/>
        </w:rPr>
        <w:t>stebėjo</w:t>
      </w:r>
      <w:r w:rsidRPr="00012E75">
        <w:rPr>
          <w:szCs w:val="24"/>
        </w:rPr>
        <w:t xml:space="preserve"> Geros savijautos program</w:t>
      </w:r>
      <w:r>
        <w:rPr>
          <w:szCs w:val="24"/>
        </w:rPr>
        <w:t>as;</w:t>
      </w:r>
      <w:r w:rsidRPr="00012E75">
        <w:rPr>
          <w:szCs w:val="24"/>
        </w:rPr>
        <w:t xml:space="preserve">  </w:t>
      </w:r>
      <w:r>
        <w:rPr>
          <w:szCs w:val="24"/>
        </w:rPr>
        <w:t>13 proc.</w:t>
      </w:r>
      <w:r w:rsidRPr="00012E75">
        <w:rPr>
          <w:szCs w:val="24"/>
        </w:rPr>
        <w:t xml:space="preserve"> </w:t>
      </w:r>
      <w:r>
        <w:rPr>
          <w:szCs w:val="24"/>
        </w:rPr>
        <w:t xml:space="preserve"> 3–4 klasių </w:t>
      </w:r>
      <w:r w:rsidRPr="00012E75">
        <w:rPr>
          <w:szCs w:val="24"/>
        </w:rPr>
        <w:t xml:space="preserve">mokiniai </w:t>
      </w:r>
      <w:r>
        <w:rPr>
          <w:szCs w:val="24"/>
        </w:rPr>
        <w:t xml:space="preserve">įsitraukė </w:t>
      </w:r>
      <w:r w:rsidRPr="00012E75">
        <w:rPr>
          <w:szCs w:val="24"/>
        </w:rPr>
        <w:t>išbandant naujus modulius lietuvių, matematikos ir gamtos mokslų pažinimo srityje, dalyvaudami projekto „Mokinių gebėjimų atskleidimo ir jų ugdymo sistemos plėtra“ tęstinėse veiklose</w:t>
      </w:r>
      <w:r>
        <w:rPr>
          <w:szCs w:val="24"/>
        </w:rPr>
        <w:t>; p</w:t>
      </w:r>
      <w:r w:rsidRPr="00012E75">
        <w:rPr>
          <w:szCs w:val="24"/>
        </w:rPr>
        <w:t>arengta  tarptautinio projekto Erasmus plius paraiška</w:t>
      </w:r>
      <w:r>
        <w:rPr>
          <w:szCs w:val="24"/>
        </w:rPr>
        <w:t>; a</w:t>
      </w:r>
      <w:r w:rsidRPr="00012E75">
        <w:rPr>
          <w:szCs w:val="24"/>
        </w:rPr>
        <w:t>tnaujinti ir patikslinti mokyklos nuostatai, pakoreguotas nuotolinio ugdymo organizavimo tvarkos aprašas</w:t>
      </w:r>
      <w:r>
        <w:rPr>
          <w:szCs w:val="24"/>
        </w:rPr>
        <w:t>; s</w:t>
      </w:r>
      <w:r w:rsidRPr="00012E75">
        <w:rPr>
          <w:szCs w:val="24"/>
        </w:rPr>
        <w:t>usipažinta su Atnaujintų programų projektais</w:t>
      </w:r>
      <w:r>
        <w:rPr>
          <w:szCs w:val="24"/>
        </w:rPr>
        <w:t>, mokykloje p</w:t>
      </w:r>
      <w:r w:rsidRPr="00012E75">
        <w:rPr>
          <w:szCs w:val="24"/>
        </w:rPr>
        <w:t>atvirtintas ugdymo turinio atnaujinimo veiksmų planas</w:t>
      </w:r>
      <w:r>
        <w:rPr>
          <w:szCs w:val="24"/>
        </w:rPr>
        <w:t>; į</w:t>
      </w:r>
      <w:r w:rsidRPr="00012E75">
        <w:rPr>
          <w:szCs w:val="24"/>
        </w:rPr>
        <w:t>rengtas kambarys elgesio ir emocijų sutrikimus turintiems mokiniams antrame mokyklos korpuse</w:t>
      </w:r>
      <w:r>
        <w:rPr>
          <w:szCs w:val="24"/>
        </w:rPr>
        <w:t>; a</w:t>
      </w:r>
      <w:r w:rsidRPr="00012E75">
        <w:rPr>
          <w:szCs w:val="24"/>
        </w:rPr>
        <w:t xml:space="preserve">tlikta dalinė mokyklos antro korpuso renovacija, </w:t>
      </w:r>
      <w:r>
        <w:rPr>
          <w:szCs w:val="24"/>
        </w:rPr>
        <w:t xml:space="preserve">remonto metu </w:t>
      </w:r>
      <w:r w:rsidRPr="00012E75">
        <w:rPr>
          <w:szCs w:val="24"/>
        </w:rPr>
        <w:t>ugdym</w:t>
      </w:r>
      <w:r>
        <w:rPr>
          <w:szCs w:val="24"/>
        </w:rPr>
        <w:t>o procesas</w:t>
      </w:r>
      <w:r w:rsidRPr="00012E75">
        <w:rPr>
          <w:szCs w:val="24"/>
        </w:rPr>
        <w:t xml:space="preserve"> vyko kit</w:t>
      </w:r>
      <w:r>
        <w:rPr>
          <w:szCs w:val="24"/>
        </w:rPr>
        <w:t xml:space="preserve">ų </w:t>
      </w:r>
      <w:r w:rsidRPr="00012E75">
        <w:rPr>
          <w:szCs w:val="24"/>
        </w:rPr>
        <w:t>mokykl</w:t>
      </w:r>
      <w:r>
        <w:rPr>
          <w:szCs w:val="24"/>
        </w:rPr>
        <w:t>ų patalpose, d</w:t>
      </w:r>
      <w:r w:rsidRPr="00BF2330">
        <w:rPr>
          <w:rFonts w:eastAsia="Calibri"/>
          <w:bCs/>
          <w:szCs w:val="24"/>
          <w:lang w:eastAsia="lt-LT"/>
        </w:rPr>
        <w:t>idelis dėmesys buvo skirtas ugdymo perorganizavimui, prisitaikymui dirbti pagal pasikeitusias veiklų organizavimo sąlygas</w:t>
      </w:r>
      <w:r>
        <w:rPr>
          <w:rFonts w:eastAsia="Calibri"/>
          <w:bCs/>
          <w:szCs w:val="24"/>
          <w:lang w:eastAsia="lt-LT"/>
        </w:rPr>
        <w:t>.</w:t>
      </w:r>
    </w:p>
    <w:p w14:paraId="5EDBBCD4" w14:textId="77777777" w:rsidR="00ED713D" w:rsidRDefault="00ED713D" w:rsidP="00ED713D">
      <w:pPr>
        <w:ind w:firstLine="851"/>
        <w:jc w:val="both"/>
        <w:rPr>
          <w:szCs w:val="24"/>
        </w:rPr>
      </w:pPr>
      <w:r w:rsidRPr="00012E75">
        <w:rPr>
          <w:szCs w:val="24"/>
        </w:rPr>
        <w:t>Steigėjo</w:t>
      </w:r>
      <w:r>
        <w:rPr>
          <w:szCs w:val="24"/>
        </w:rPr>
        <w:t xml:space="preserve"> ir Valstybės</w:t>
      </w:r>
      <w:r w:rsidRPr="00012E75">
        <w:rPr>
          <w:szCs w:val="24"/>
        </w:rPr>
        <w:t xml:space="preserve"> lėšų  2021 metais gauta šiek tiek daugiau nei 2020 metais</w:t>
      </w:r>
      <w:r>
        <w:rPr>
          <w:szCs w:val="24"/>
        </w:rPr>
        <w:t>:</w:t>
      </w:r>
    </w:p>
    <w:p w14:paraId="2EE7FDBD" w14:textId="77777777" w:rsidR="00ED713D" w:rsidRDefault="00ED713D" w:rsidP="00ED713D">
      <w:pPr>
        <w:ind w:firstLine="851"/>
        <w:jc w:val="both"/>
        <w:rPr>
          <w:szCs w:val="24"/>
        </w:rPr>
      </w:pPr>
    </w:p>
    <w:p w14:paraId="14FE04A5" w14:textId="77777777" w:rsidR="00ED713D" w:rsidRPr="00012E75" w:rsidRDefault="00ED713D" w:rsidP="00ED713D">
      <w:pPr>
        <w:ind w:firstLine="851"/>
        <w:jc w:val="both"/>
        <w:rPr>
          <w:szCs w:val="24"/>
        </w:rPr>
      </w:pPr>
      <w:r>
        <w:rPr>
          <w:szCs w:val="24"/>
        </w:rPr>
        <w:t xml:space="preserve">                                                                                                                         </w:t>
      </w:r>
      <w:r w:rsidRPr="00012E75">
        <w:rPr>
          <w:szCs w:val="24"/>
        </w:rPr>
        <w:t>1 lentelė</w:t>
      </w:r>
    </w:p>
    <w:tbl>
      <w:tblPr>
        <w:tblStyle w:val="Lentelstinklelis"/>
        <w:tblpPr w:leftFromText="180" w:rightFromText="180" w:vertAnchor="text" w:tblpX="108" w:tblpY="1"/>
        <w:tblOverlap w:val="never"/>
        <w:tblW w:w="0" w:type="auto"/>
        <w:tblLook w:val="04A0" w:firstRow="1" w:lastRow="0" w:firstColumn="1" w:lastColumn="0" w:noHBand="0" w:noVBand="1"/>
      </w:tblPr>
      <w:tblGrid>
        <w:gridCol w:w="637"/>
        <w:gridCol w:w="3327"/>
        <w:gridCol w:w="1843"/>
        <w:gridCol w:w="1843"/>
        <w:gridCol w:w="1956"/>
      </w:tblGrid>
      <w:tr w:rsidR="00ED713D" w:rsidRPr="009E71D8" w14:paraId="53441D35" w14:textId="77777777" w:rsidTr="00F3260D">
        <w:trPr>
          <w:trHeight w:val="451"/>
        </w:trPr>
        <w:tc>
          <w:tcPr>
            <w:tcW w:w="637" w:type="dxa"/>
            <w:tcBorders>
              <w:top w:val="single" w:sz="4" w:space="0" w:color="auto"/>
              <w:left w:val="single" w:sz="4" w:space="0" w:color="auto"/>
              <w:bottom w:val="single" w:sz="4" w:space="0" w:color="auto"/>
              <w:right w:val="single" w:sz="4" w:space="0" w:color="auto"/>
            </w:tcBorders>
            <w:hideMark/>
          </w:tcPr>
          <w:p w14:paraId="7004DE44"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 xml:space="preserve">Eil. </w:t>
            </w:r>
          </w:p>
          <w:p w14:paraId="05CFDCFA"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Nr.</w:t>
            </w:r>
          </w:p>
        </w:tc>
        <w:tc>
          <w:tcPr>
            <w:tcW w:w="3327" w:type="dxa"/>
            <w:tcBorders>
              <w:top w:val="single" w:sz="4" w:space="0" w:color="auto"/>
              <w:left w:val="single" w:sz="4" w:space="0" w:color="auto"/>
              <w:bottom w:val="single" w:sz="4" w:space="0" w:color="auto"/>
              <w:right w:val="single" w:sz="4" w:space="0" w:color="auto"/>
            </w:tcBorders>
            <w:hideMark/>
          </w:tcPr>
          <w:p w14:paraId="125D297B"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Gautų lėšų šaltiniai</w:t>
            </w:r>
          </w:p>
        </w:tc>
        <w:tc>
          <w:tcPr>
            <w:tcW w:w="1843" w:type="dxa"/>
            <w:tcBorders>
              <w:top w:val="single" w:sz="4" w:space="0" w:color="auto"/>
              <w:left w:val="single" w:sz="4" w:space="0" w:color="auto"/>
              <w:bottom w:val="single" w:sz="4" w:space="0" w:color="auto"/>
              <w:right w:val="single" w:sz="4" w:space="0" w:color="auto"/>
            </w:tcBorders>
            <w:hideMark/>
          </w:tcPr>
          <w:p w14:paraId="1B0D122D"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Gautos lėšos (Eur)</w:t>
            </w:r>
          </w:p>
          <w:p w14:paraId="5F7F0E8E" w14:textId="4445A4B3"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2020 metai</w:t>
            </w:r>
            <w:r w:rsidR="000139EC">
              <w:rPr>
                <w:rFonts w:ascii="Times New Roman" w:hAnsi="Times New Roman" w:cs="Times New Roman"/>
                <w:sz w:val="24"/>
                <w:szCs w:val="24"/>
              </w:rPr>
              <w:t>s</w:t>
            </w:r>
          </w:p>
        </w:tc>
        <w:tc>
          <w:tcPr>
            <w:tcW w:w="1843" w:type="dxa"/>
            <w:tcBorders>
              <w:top w:val="single" w:sz="4" w:space="0" w:color="auto"/>
              <w:left w:val="single" w:sz="4" w:space="0" w:color="auto"/>
              <w:bottom w:val="single" w:sz="4" w:space="0" w:color="auto"/>
              <w:right w:val="single" w:sz="4" w:space="0" w:color="auto"/>
            </w:tcBorders>
          </w:tcPr>
          <w:p w14:paraId="285E3EFF"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Gautos lėšos (Eur)</w:t>
            </w:r>
          </w:p>
          <w:p w14:paraId="42A37535" w14:textId="3ECC4C68"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2021 metai</w:t>
            </w:r>
            <w:r w:rsidR="000139EC">
              <w:rPr>
                <w:rFonts w:ascii="Times New Roman" w:hAnsi="Times New Roman" w:cs="Times New Roman"/>
                <w:sz w:val="24"/>
                <w:szCs w:val="24"/>
              </w:rPr>
              <w:t>s</w:t>
            </w:r>
          </w:p>
        </w:tc>
        <w:tc>
          <w:tcPr>
            <w:tcW w:w="1956" w:type="dxa"/>
            <w:tcBorders>
              <w:top w:val="single" w:sz="4" w:space="0" w:color="auto"/>
              <w:left w:val="single" w:sz="4" w:space="0" w:color="auto"/>
              <w:bottom w:val="single" w:sz="4" w:space="0" w:color="auto"/>
              <w:right w:val="single" w:sz="4" w:space="0" w:color="auto"/>
            </w:tcBorders>
            <w:hideMark/>
          </w:tcPr>
          <w:p w14:paraId="13D4516A"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Pastabos</w:t>
            </w:r>
          </w:p>
        </w:tc>
      </w:tr>
      <w:tr w:rsidR="00ED713D" w:rsidRPr="009E71D8" w14:paraId="367B191E" w14:textId="77777777" w:rsidTr="00F3260D">
        <w:trPr>
          <w:trHeight w:val="397"/>
        </w:trPr>
        <w:tc>
          <w:tcPr>
            <w:tcW w:w="637" w:type="dxa"/>
            <w:vMerge w:val="restart"/>
            <w:tcBorders>
              <w:top w:val="single" w:sz="4" w:space="0" w:color="auto"/>
              <w:left w:val="single" w:sz="4" w:space="0" w:color="auto"/>
              <w:right w:val="single" w:sz="4" w:space="0" w:color="auto"/>
            </w:tcBorders>
            <w:hideMark/>
          </w:tcPr>
          <w:p w14:paraId="772161F4"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1.</w:t>
            </w:r>
          </w:p>
        </w:tc>
        <w:tc>
          <w:tcPr>
            <w:tcW w:w="3327" w:type="dxa"/>
            <w:tcBorders>
              <w:top w:val="single" w:sz="4" w:space="0" w:color="auto"/>
              <w:left w:val="single" w:sz="4" w:space="0" w:color="auto"/>
              <w:bottom w:val="single" w:sz="4" w:space="0" w:color="auto"/>
              <w:right w:val="single" w:sz="4" w:space="0" w:color="auto"/>
            </w:tcBorders>
            <w:hideMark/>
          </w:tcPr>
          <w:p w14:paraId="56B7B677"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Lėšos iš savivaldybės biudžeto, iš jų:</w:t>
            </w:r>
          </w:p>
        </w:tc>
        <w:tc>
          <w:tcPr>
            <w:tcW w:w="1843" w:type="dxa"/>
            <w:tcBorders>
              <w:top w:val="single" w:sz="4" w:space="0" w:color="auto"/>
              <w:left w:val="single" w:sz="4" w:space="0" w:color="auto"/>
              <w:bottom w:val="single" w:sz="4" w:space="0" w:color="auto"/>
              <w:right w:val="single" w:sz="4" w:space="0" w:color="auto"/>
            </w:tcBorders>
          </w:tcPr>
          <w:p w14:paraId="60DFD190" w14:textId="68911DA8"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225</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000,00</w:t>
            </w:r>
          </w:p>
        </w:tc>
        <w:tc>
          <w:tcPr>
            <w:tcW w:w="1843" w:type="dxa"/>
            <w:tcBorders>
              <w:top w:val="single" w:sz="4" w:space="0" w:color="auto"/>
              <w:left w:val="single" w:sz="4" w:space="0" w:color="auto"/>
              <w:bottom w:val="single" w:sz="4" w:space="0" w:color="auto"/>
              <w:right w:val="single" w:sz="4" w:space="0" w:color="auto"/>
            </w:tcBorders>
          </w:tcPr>
          <w:p w14:paraId="05777575" w14:textId="222BADB2"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214</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700,00</w:t>
            </w:r>
          </w:p>
        </w:tc>
        <w:tc>
          <w:tcPr>
            <w:tcW w:w="1956" w:type="dxa"/>
            <w:tcBorders>
              <w:top w:val="single" w:sz="4" w:space="0" w:color="auto"/>
              <w:left w:val="single" w:sz="4" w:space="0" w:color="auto"/>
              <w:bottom w:val="single" w:sz="4" w:space="0" w:color="auto"/>
              <w:right w:val="single" w:sz="4" w:space="0" w:color="auto"/>
            </w:tcBorders>
            <w:hideMark/>
          </w:tcPr>
          <w:p w14:paraId="52E1AB72"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Steigėjo lėšos</w:t>
            </w:r>
          </w:p>
        </w:tc>
      </w:tr>
      <w:tr w:rsidR="00ED713D" w:rsidRPr="009E71D8" w14:paraId="63F212FD" w14:textId="77777777" w:rsidTr="00F3260D">
        <w:trPr>
          <w:trHeight w:val="300"/>
        </w:trPr>
        <w:tc>
          <w:tcPr>
            <w:tcW w:w="637" w:type="dxa"/>
            <w:vMerge/>
            <w:tcBorders>
              <w:left w:val="single" w:sz="4" w:space="0" w:color="auto"/>
              <w:right w:val="single" w:sz="4" w:space="0" w:color="auto"/>
            </w:tcBorders>
          </w:tcPr>
          <w:p w14:paraId="2B7F7289" w14:textId="77777777" w:rsidR="00ED713D" w:rsidRPr="00FF1859" w:rsidRDefault="00ED713D" w:rsidP="00F3260D">
            <w:pPr>
              <w:jc w:val="both"/>
              <w:rPr>
                <w:rFonts w:ascii="Times New Roman"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hideMark/>
          </w:tcPr>
          <w:p w14:paraId="5359B50E"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Darbo užmokesčiui ir socialiniam draudimui</w:t>
            </w:r>
          </w:p>
        </w:tc>
        <w:tc>
          <w:tcPr>
            <w:tcW w:w="1843" w:type="dxa"/>
            <w:tcBorders>
              <w:top w:val="single" w:sz="4" w:space="0" w:color="auto"/>
              <w:left w:val="single" w:sz="4" w:space="0" w:color="auto"/>
              <w:bottom w:val="single" w:sz="4" w:space="0" w:color="auto"/>
              <w:right w:val="single" w:sz="4" w:space="0" w:color="auto"/>
            </w:tcBorders>
          </w:tcPr>
          <w:p w14:paraId="3383B846" w14:textId="00B33C3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182</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675,00</w:t>
            </w:r>
          </w:p>
        </w:tc>
        <w:tc>
          <w:tcPr>
            <w:tcW w:w="1843" w:type="dxa"/>
            <w:tcBorders>
              <w:top w:val="single" w:sz="4" w:space="0" w:color="auto"/>
              <w:left w:val="single" w:sz="4" w:space="0" w:color="auto"/>
              <w:bottom w:val="single" w:sz="4" w:space="0" w:color="auto"/>
              <w:right w:val="single" w:sz="4" w:space="0" w:color="auto"/>
            </w:tcBorders>
          </w:tcPr>
          <w:p w14:paraId="5F411544" w14:textId="7719C672"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171</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905,00</w:t>
            </w:r>
          </w:p>
        </w:tc>
        <w:tc>
          <w:tcPr>
            <w:tcW w:w="1956" w:type="dxa"/>
            <w:tcBorders>
              <w:top w:val="single" w:sz="4" w:space="0" w:color="auto"/>
              <w:left w:val="single" w:sz="4" w:space="0" w:color="auto"/>
              <w:bottom w:val="single" w:sz="4" w:space="0" w:color="auto"/>
              <w:right w:val="single" w:sz="4" w:space="0" w:color="auto"/>
            </w:tcBorders>
            <w:hideMark/>
          </w:tcPr>
          <w:p w14:paraId="5ED9C89D"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Steigėjo lėšos</w:t>
            </w:r>
          </w:p>
        </w:tc>
      </w:tr>
      <w:tr w:rsidR="00ED713D" w:rsidRPr="009E71D8" w14:paraId="1A02FAB7" w14:textId="77777777" w:rsidTr="00F3260D">
        <w:trPr>
          <w:trHeight w:val="300"/>
        </w:trPr>
        <w:tc>
          <w:tcPr>
            <w:tcW w:w="637" w:type="dxa"/>
            <w:vMerge/>
            <w:tcBorders>
              <w:left w:val="single" w:sz="4" w:space="0" w:color="auto"/>
              <w:right w:val="single" w:sz="4" w:space="0" w:color="auto"/>
            </w:tcBorders>
          </w:tcPr>
          <w:p w14:paraId="58CF5996" w14:textId="77777777" w:rsidR="00ED713D" w:rsidRPr="00FF1859" w:rsidRDefault="00ED713D" w:rsidP="00F3260D">
            <w:pPr>
              <w:jc w:val="both"/>
              <w:rPr>
                <w:rFonts w:ascii="Times New Roman"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hideMark/>
          </w:tcPr>
          <w:p w14:paraId="25ACBBFE"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Kitoms išlaidoms</w:t>
            </w:r>
          </w:p>
        </w:tc>
        <w:tc>
          <w:tcPr>
            <w:tcW w:w="1843" w:type="dxa"/>
            <w:tcBorders>
              <w:top w:val="single" w:sz="4" w:space="0" w:color="auto"/>
              <w:left w:val="single" w:sz="4" w:space="0" w:color="auto"/>
              <w:bottom w:val="single" w:sz="4" w:space="0" w:color="auto"/>
              <w:right w:val="single" w:sz="4" w:space="0" w:color="auto"/>
            </w:tcBorders>
          </w:tcPr>
          <w:p w14:paraId="6EB4B359" w14:textId="32DEF3A9"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40</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615,00</w:t>
            </w:r>
          </w:p>
        </w:tc>
        <w:tc>
          <w:tcPr>
            <w:tcW w:w="1843" w:type="dxa"/>
            <w:tcBorders>
              <w:top w:val="single" w:sz="4" w:space="0" w:color="auto"/>
              <w:left w:val="single" w:sz="4" w:space="0" w:color="auto"/>
              <w:bottom w:val="single" w:sz="4" w:space="0" w:color="auto"/>
              <w:right w:val="single" w:sz="4" w:space="0" w:color="auto"/>
            </w:tcBorders>
          </w:tcPr>
          <w:p w14:paraId="25514064" w14:textId="2E365D28"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42</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795,00</w:t>
            </w:r>
          </w:p>
        </w:tc>
        <w:tc>
          <w:tcPr>
            <w:tcW w:w="1956" w:type="dxa"/>
            <w:tcBorders>
              <w:top w:val="single" w:sz="4" w:space="0" w:color="auto"/>
              <w:left w:val="single" w:sz="4" w:space="0" w:color="auto"/>
              <w:bottom w:val="single" w:sz="4" w:space="0" w:color="auto"/>
              <w:right w:val="single" w:sz="4" w:space="0" w:color="auto"/>
            </w:tcBorders>
            <w:hideMark/>
          </w:tcPr>
          <w:p w14:paraId="391FF4E6"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Steigėjo lėšos</w:t>
            </w:r>
          </w:p>
        </w:tc>
      </w:tr>
      <w:tr w:rsidR="00ED713D" w:rsidRPr="009E71D8" w14:paraId="39B95A13" w14:textId="77777777" w:rsidTr="00F3260D">
        <w:trPr>
          <w:trHeight w:val="300"/>
        </w:trPr>
        <w:tc>
          <w:tcPr>
            <w:tcW w:w="637" w:type="dxa"/>
            <w:vMerge/>
            <w:tcBorders>
              <w:left w:val="single" w:sz="4" w:space="0" w:color="auto"/>
              <w:right w:val="single" w:sz="4" w:space="0" w:color="auto"/>
            </w:tcBorders>
          </w:tcPr>
          <w:p w14:paraId="7F590C2D" w14:textId="77777777" w:rsidR="00ED713D" w:rsidRPr="00FF1859" w:rsidRDefault="00ED713D" w:rsidP="00F3260D">
            <w:pPr>
              <w:jc w:val="both"/>
              <w:rPr>
                <w:rFonts w:ascii="Times New Roman"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hideMark/>
          </w:tcPr>
          <w:p w14:paraId="1635286A"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Ilgalaikiam turtui įsigyti</w:t>
            </w:r>
          </w:p>
        </w:tc>
        <w:tc>
          <w:tcPr>
            <w:tcW w:w="1843" w:type="dxa"/>
            <w:tcBorders>
              <w:top w:val="single" w:sz="4" w:space="0" w:color="auto"/>
              <w:left w:val="single" w:sz="4" w:space="0" w:color="auto"/>
              <w:bottom w:val="single" w:sz="4" w:space="0" w:color="auto"/>
              <w:right w:val="single" w:sz="4" w:space="0" w:color="auto"/>
            </w:tcBorders>
          </w:tcPr>
          <w:p w14:paraId="105C2CF9" w14:textId="4ECF6229"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0</w:t>
            </w:r>
            <w:r w:rsidR="000139EC">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tcPr>
          <w:p w14:paraId="3B36045B" w14:textId="60153FDA"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0</w:t>
            </w:r>
            <w:r w:rsidR="000139EC">
              <w:rPr>
                <w:rFonts w:ascii="Times New Roman" w:hAnsi="Times New Roman" w:cs="Times New Roman"/>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14:paraId="2251DDDE"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Steigėjo lėšos</w:t>
            </w:r>
          </w:p>
        </w:tc>
      </w:tr>
      <w:tr w:rsidR="00ED713D" w:rsidRPr="009E71D8" w14:paraId="437257CE" w14:textId="77777777" w:rsidTr="00F3260D">
        <w:trPr>
          <w:trHeight w:val="300"/>
        </w:trPr>
        <w:tc>
          <w:tcPr>
            <w:tcW w:w="637" w:type="dxa"/>
            <w:vMerge/>
            <w:tcBorders>
              <w:left w:val="single" w:sz="4" w:space="0" w:color="auto"/>
              <w:bottom w:val="single" w:sz="4" w:space="0" w:color="auto"/>
              <w:right w:val="single" w:sz="4" w:space="0" w:color="auto"/>
            </w:tcBorders>
          </w:tcPr>
          <w:p w14:paraId="16C16F3C" w14:textId="77777777" w:rsidR="00ED713D" w:rsidRPr="00FF1859" w:rsidRDefault="00ED713D" w:rsidP="00F3260D">
            <w:pPr>
              <w:jc w:val="both"/>
              <w:rPr>
                <w:rFonts w:ascii="Times New Roman"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hideMark/>
          </w:tcPr>
          <w:p w14:paraId="15D50C98"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Mokinių pavėžėjimui</w:t>
            </w:r>
          </w:p>
        </w:tc>
        <w:tc>
          <w:tcPr>
            <w:tcW w:w="1843" w:type="dxa"/>
            <w:tcBorders>
              <w:top w:val="single" w:sz="4" w:space="0" w:color="auto"/>
              <w:left w:val="single" w:sz="4" w:space="0" w:color="auto"/>
              <w:bottom w:val="single" w:sz="4" w:space="0" w:color="auto"/>
              <w:right w:val="single" w:sz="4" w:space="0" w:color="auto"/>
            </w:tcBorders>
          </w:tcPr>
          <w:p w14:paraId="2950D4C0" w14:textId="76A09B4C"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1</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710,00</w:t>
            </w:r>
          </w:p>
        </w:tc>
        <w:tc>
          <w:tcPr>
            <w:tcW w:w="1843" w:type="dxa"/>
            <w:tcBorders>
              <w:top w:val="single" w:sz="4" w:space="0" w:color="auto"/>
              <w:left w:val="single" w:sz="4" w:space="0" w:color="auto"/>
              <w:bottom w:val="single" w:sz="4" w:space="0" w:color="auto"/>
              <w:right w:val="single" w:sz="4" w:space="0" w:color="auto"/>
            </w:tcBorders>
          </w:tcPr>
          <w:p w14:paraId="1CFE7FB3" w14:textId="0A72B5AA"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2</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129,00</w:t>
            </w:r>
          </w:p>
        </w:tc>
        <w:tc>
          <w:tcPr>
            <w:tcW w:w="1956" w:type="dxa"/>
            <w:tcBorders>
              <w:top w:val="single" w:sz="4" w:space="0" w:color="auto"/>
              <w:left w:val="single" w:sz="4" w:space="0" w:color="auto"/>
              <w:bottom w:val="single" w:sz="4" w:space="0" w:color="auto"/>
              <w:right w:val="single" w:sz="4" w:space="0" w:color="auto"/>
            </w:tcBorders>
            <w:hideMark/>
          </w:tcPr>
          <w:p w14:paraId="6A75C779"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Steigėjo lėšos</w:t>
            </w:r>
          </w:p>
        </w:tc>
      </w:tr>
      <w:tr w:rsidR="00ED713D" w:rsidRPr="009E71D8" w14:paraId="16E4154F" w14:textId="77777777" w:rsidTr="00F3260D">
        <w:trPr>
          <w:trHeight w:val="300"/>
        </w:trPr>
        <w:tc>
          <w:tcPr>
            <w:tcW w:w="637" w:type="dxa"/>
            <w:vMerge w:val="restart"/>
            <w:tcBorders>
              <w:top w:val="single" w:sz="4" w:space="0" w:color="auto"/>
              <w:left w:val="single" w:sz="4" w:space="0" w:color="auto"/>
              <w:right w:val="single" w:sz="4" w:space="0" w:color="auto"/>
            </w:tcBorders>
            <w:hideMark/>
          </w:tcPr>
          <w:p w14:paraId="149F546D"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2.</w:t>
            </w:r>
          </w:p>
        </w:tc>
        <w:tc>
          <w:tcPr>
            <w:tcW w:w="3327" w:type="dxa"/>
            <w:tcBorders>
              <w:top w:val="single" w:sz="4" w:space="0" w:color="auto"/>
              <w:left w:val="single" w:sz="4" w:space="0" w:color="auto"/>
              <w:bottom w:val="single" w:sz="4" w:space="0" w:color="auto"/>
              <w:right w:val="single" w:sz="4" w:space="0" w:color="auto"/>
            </w:tcBorders>
            <w:hideMark/>
          </w:tcPr>
          <w:p w14:paraId="3F76A43A"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Lėšos iš valstybės biudžeto, iš jų:</w:t>
            </w:r>
          </w:p>
        </w:tc>
        <w:tc>
          <w:tcPr>
            <w:tcW w:w="1843" w:type="dxa"/>
            <w:tcBorders>
              <w:top w:val="single" w:sz="4" w:space="0" w:color="auto"/>
              <w:left w:val="single" w:sz="4" w:space="0" w:color="auto"/>
              <w:bottom w:val="single" w:sz="4" w:space="0" w:color="auto"/>
              <w:right w:val="single" w:sz="4" w:space="0" w:color="auto"/>
            </w:tcBorders>
          </w:tcPr>
          <w:p w14:paraId="45871B9D" w14:textId="6DAFE264"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607</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758,00</w:t>
            </w:r>
          </w:p>
        </w:tc>
        <w:tc>
          <w:tcPr>
            <w:tcW w:w="1843" w:type="dxa"/>
            <w:tcBorders>
              <w:top w:val="single" w:sz="4" w:space="0" w:color="auto"/>
              <w:left w:val="single" w:sz="4" w:space="0" w:color="auto"/>
              <w:bottom w:val="single" w:sz="4" w:space="0" w:color="auto"/>
              <w:right w:val="single" w:sz="4" w:space="0" w:color="auto"/>
            </w:tcBorders>
          </w:tcPr>
          <w:p w14:paraId="6B3B2801" w14:textId="0F8D19E8"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652</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357,00</w:t>
            </w:r>
          </w:p>
        </w:tc>
        <w:tc>
          <w:tcPr>
            <w:tcW w:w="1956" w:type="dxa"/>
            <w:tcBorders>
              <w:top w:val="single" w:sz="4" w:space="0" w:color="auto"/>
              <w:left w:val="single" w:sz="4" w:space="0" w:color="auto"/>
              <w:bottom w:val="single" w:sz="4" w:space="0" w:color="auto"/>
              <w:right w:val="single" w:sz="4" w:space="0" w:color="auto"/>
            </w:tcBorders>
            <w:hideMark/>
          </w:tcPr>
          <w:p w14:paraId="577AA3A0"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Valstybės lėšos</w:t>
            </w:r>
          </w:p>
        </w:tc>
      </w:tr>
      <w:tr w:rsidR="00ED713D" w:rsidRPr="009E71D8" w14:paraId="10835FAF" w14:textId="77777777" w:rsidTr="00F3260D">
        <w:trPr>
          <w:trHeight w:val="300"/>
        </w:trPr>
        <w:tc>
          <w:tcPr>
            <w:tcW w:w="637" w:type="dxa"/>
            <w:vMerge/>
            <w:tcBorders>
              <w:left w:val="single" w:sz="4" w:space="0" w:color="auto"/>
              <w:right w:val="single" w:sz="4" w:space="0" w:color="auto"/>
            </w:tcBorders>
          </w:tcPr>
          <w:p w14:paraId="4712258E" w14:textId="77777777" w:rsidR="00ED713D" w:rsidRPr="00FF1859" w:rsidRDefault="00ED713D" w:rsidP="00F3260D">
            <w:pPr>
              <w:jc w:val="both"/>
              <w:rPr>
                <w:rFonts w:ascii="Times New Roman"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hideMark/>
          </w:tcPr>
          <w:p w14:paraId="1E3798B9"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Darbo užmokesčiui ir socialiniam draudimui</w:t>
            </w:r>
          </w:p>
        </w:tc>
        <w:tc>
          <w:tcPr>
            <w:tcW w:w="1843" w:type="dxa"/>
            <w:tcBorders>
              <w:top w:val="single" w:sz="4" w:space="0" w:color="auto"/>
              <w:left w:val="single" w:sz="4" w:space="0" w:color="auto"/>
              <w:bottom w:val="single" w:sz="4" w:space="0" w:color="auto"/>
              <w:right w:val="single" w:sz="4" w:space="0" w:color="auto"/>
            </w:tcBorders>
          </w:tcPr>
          <w:p w14:paraId="55EAA668" w14:textId="33278B42"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584</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658,00</w:t>
            </w:r>
          </w:p>
        </w:tc>
        <w:tc>
          <w:tcPr>
            <w:tcW w:w="1843" w:type="dxa"/>
            <w:tcBorders>
              <w:top w:val="single" w:sz="4" w:space="0" w:color="auto"/>
              <w:left w:val="single" w:sz="4" w:space="0" w:color="auto"/>
              <w:bottom w:val="single" w:sz="4" w:space="0" w:color="auto"/>
              <w:right w:val="single" w:sz="4" w:space="0" w:color="auto"/>
            </w:tcBorders>
          </w:tcPr>
          <w:p w14:paraId="25FEBC46" w14:textId="0F1642BD"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621</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094,00</w:t>
            </w:r>
          </w:p>
        </w:tc>
        <w:tc>
          <w:tcPr>
            <w:tcW w:w="1956" w:type="dxa"/>
            <w:tcBorders>
              <w:top w:val="single" w:sz="4" w:space="0" w:color="auto"/>
              <w:left w:val="single" w:sz="4" w:space="0" w:color="auto"/>
              <w:bottom w:val="single" w:sz="4" w:space="0" w:color="auto"/>
              <w:right w:val="single" w:sz="4" w:space="0" w:color="auto"/>
            </w:tcBorders>
            <w:hideMark/>
          </w:tcPr>
          <w:p w14:paraId="388990C3"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Valstybės lėšos</w:t>
            </w:r>
          </w:p>
        </w:tc>
      </w:tr>
      <w:tr w:rsidR="00ED713D" w:rsidRPr="009E71D8" w14:paraId="39FD0536" w14:textId="77777777" w:rsidTr="00F3260D">
        <w:trPr>
          <w:trHeight w:val="300"/>
        </w:trPr>
        <w:tc>
          <w:tcPr>
            <w:tcW w:w="637" w:type="dxa"/>
            <w:vMerge/>
            <w:tcBorders>
              <w:left w:val="single" w:sz="4" w:space="0" w:color="auto"/>
              <w:right w:val="single" w:sz="4" w:space="0" w:color="auto"/>
            </w:tcBorders>
          </w:tcPr>
          <w:p w14:paraId="1AFA840F" w14:textId="77777777" w:rsidR="00ED713D" w:rsidRPr="00FF1859" w:rsidRDefault="00ED713D" w:rsidP="00F3260D">
            <w:pPr>
              <w:jc w:val="both"/>
              <w:rPr>
                <w:rFonts w:ascii="Times New Roman"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hideMark/>
          </w:tcPr>
          <w:p w14:paraId="17A8F1DE"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Kitoms išlaidoms</w:t>
            </w:r>
          </w:p>
        </w:tc>
        <w:tc>
          <w:tcPr>
            <w:tcW w:w="1843" w:type="dxa"/>
            <w:tcBorders>
              <w:top w:val="single" w:sz="4" w:space="0" w:color="auto"/>
              <w:left w:val="single" w:sz="4" w:space="0" w:color="auto"/>
              <w:bottom w:val="single" w:sz="4" w:space="0" w:color="auto"/>
              <w:right w:val="single" w:sz="4" w:space="0" w:color="auto"/>
            </w:tcBorders>
          </w:tcPr>
          <w:p w14:paraId="475390E3" w14:textId="640B0561"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23</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100,00</w:t>
            </w:r>
          </w:p>
        </w:tc>
        <w:tc>
          <w:tcPr>
            <w:tcW w:w="1843" w:type="dxa"/>
            <w:tcBorders>
              <w:top w:val="single" w:sz="4" w:space="0" w:color="auto"/>
              <w:left w:val="single" w:sz="4" w:space="0" w:color="auto"/>
              <w:bottom w:val="single" w:sz="4" w:space="0" w:color="auto"/>
              <w:right w:val="single" w:sz="4" w:space="0" w:color="auto"/>
            </w:tcBorders>
          </w:tcPr>
          <w:p w14:paraId="6BEA39FE" w14:textId="15DA4756"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31</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263,00</w:t>
            </w:r>
          </w:p>
        </w:tc>
        <w:tc>
          <w:tcPr>
            <w:tcW w:w="1956" w:type="dxa"/>
            <w:tcBorders>
              <w:top w:val="single" w:sz="4" w:space="0" w:color="auto"/>
              <w:left w:val="single" w:sz="4" w:space="0" w:color="auto"/>
              <w:bottom w:val="single" w:sz="4" w:space="0" w:color="auto"/>
              <w:right w:val="single" w:sz="4" w:space="0" w:color="auto"/>
            </w:tcBorders>
            <w:hideMark/>
          </w:tcPr>
          <w:p w14:paraId="13BFA3D6"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Valstybės lėšos</w:t>
            </w:r>
          </w:p>
        </w:tc>
      </w:tr>
      <w:tr w:rsidR="00ED713D" w:rsidRPr="009E71D8" w14:paraId="3D473C40" w14:textId="77777777" w:rsidTr="00F3260D">
        <w:trPr>
          <w:trHeight w:val="300"/>
        </w:trPr>
        <w:tc>
          <w:tcPr>
            <w:tcW w:w="637" w:type="dxa"/>
            <w:vMerge/>
            <w:tcBorders>
              <w:left w:val="single" w:sz="4" w:space="0" w:color="auto"/>
              <w:bottom w:val="single" w:sz="4" w:space="0" w:color="auto"/>
              <w:right w:val="single" w:sz="4" w:space="0" w:color="auto"/>
            </w:tcBorders>
          </w:tcPr>
          <w:p w14:paraId="3ABDB27F" w14:textId="77777777" w:rsidR="00ED713D" w:rsidRPr="00FF1859" w:rsidRDefault="00ED713D" w:rsidP="00F3260D">
            <w:pPr>
              <w:jc w:val="both"/>
              <w:rPr>
                <w:rFonts w:ascii="Times New Roman"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hideMark/>
          </w:tcPr>
          <w:p w14:paraId="1A758FBA"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Ilgalaikiam turtui įsigyti</w:t>
            </w:r>
          </w:p>
        </w:tc>
        <w:tc>
          <w:tcPr>
            <w:tcW w:w="1843" w:type="dxa"/>
            <w:tcBorders>
              <w:top w:val="single" w:sz="4" w:space="0" w:color="auto"/>
              <w:left w:val="single" w:sz="4" w:space="0" w:color="auto"/>
              <w:bottom w:val="single" w:sz="4" w:space="0" w:color="auto"/>
              <w:right w:val="single" w:sz="4" w:space="0" w:color="auto"/>
            </w:tcBorders>
          </w:tcPr>
          <w:p w14:paraId="2B178107" w14:textId="73213CC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0</w:t>
            </w:r>
            <w:r w:rsidR="000139EC">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tcPr>
          <w:p w14:paraId="3FBDB4B2" w14:textId="3CFFF78E"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0</w:t>
            </w:r>
            <w:r w:rsidR="000139EC">
              <w:rPr>
                <w:rFonts w:ascii="Times New Roman" w:hAnsi="Times New Roman" w:cs="Times New Roman"/>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14:paraId="6BC9F19E"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Valstybės lėšos</w:t>
            </w:r>
          </w:p>
        </w:tc>
      </w:tr>
      <w:tr w:rsidR="00ED713D" w:rsidRPr="009E71D8" w14:paraId="0D95A7AB" w14:textId="77777777" w:rsidTr="00F3260D">
        <w:trPr>
          <w:trHeight w:val="300"/>
        </w:trPr>
        <w:tc>
          <w:tcPr>
            <w:tcW w:w="637" w:type="dxa"/>
            <w:tcBorders>
              <w:top w:val="single" w:sz="4" w:space="0" w:color="auto"/>
              <w:left w:val="single" w:sz="4" w:space="0" w:color="auto"/>
              <w:bottom w:val="single" w:sz="4" w:space="0" w:color="auto"/>
              <w:right w:val="single" w:sz="4" w:space="0" w:color="auto"/>
            </w:tcBorders>
            <w:hideMark/>
          </w:tcPr>
          <w:p w14:paraId="70DF34D8"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3.</w:t>
            </w:r>
          </w:p>
        </w:tc>
        <w:tc>
          <w:tcPr>
            <w:tcW w:w="3327" w:type="dxa"/>
            <w:tcBorders>
              <w:top w:val="single" w:sz="4" w:space="0" w:color="auto"/>
              <w:left w:val="single" w:sz="4" w:space="0" w:color="auto"/>
              <w:bottom w:val="single" w:sz="4" w:space="0" w:color="auto"/>
              <w:right w:val="single" w:sz="4" w:space="0" w:color="auto"/>
            </w:tcBorders>
            <w:hideMark/>
          </w:tcPr>
          <w:p w14:paraId="3DFB3B41"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Uždirbtos lėšos už teikiamas paslaugas</w:t>
            </w:r>
          </w:p>
        </w:tc>
        <w:tc>
          <w:tcPr>
            <w:tcW w:w="1843" w:type="dxa"/>
            <w:tcBorders>
              <w:top w:val="single" w:sz="4" w:space="0" w:color="auto"/>
              <w:left w:val="single" w:sz="4" w:space="0" w:color="auto"/>
              <w:bottom w:val="single" w:sz="4" w:space="0" w:color="auto"/>
              <w:right w:val="single" w:sz="4" w:space="0" w:color="auto"/>
            </w:tcBorders>
          </w:tcPr>
          <w:p w14:paraId="6A1CFEF5"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800,00</w:t>
            </w:r>
          </w:p>
        </w:tc>
        <w:tc>
          <w:tcPr>
            <w:tcW w:w="1843" w:type="dxa"/>
            <w:tcBorders>
              <w:top w:val="single" w:sz="4" w:space="0" w:color="auto"/>
              <w:left w:val="single" w:sz="4" w:space="0" w:color="auto"/>
              <w:bottom w:val="single" w:sz="4" w:space="0" w:color="auto"/>
              <w:right w:val="single" w:sz="4" w:space="0" w:color="auto"/>
            </w:tcBorders>
          </w:tcPr>
          <w:p w14:paraId="756DEEBE" w14:textId="5B505FF1"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1</w:t>
            </w:r>
            <w:r w:rsidR="000139EC">
              <w:rPr>
                <w:rFonts w:ascii="Times New Roman" w:hAnsi="Times New Roman" w:cs="Times New Roman"/>
                <w:sz w:val="24"/>
                <w:szCs w:val="24"/>
              </w:rPr>
              <w:t> </w:t>
            </w:r>
            <w:r w:rsidRPr="00FF1859">
              <w:rPr>
                <w:rFonts w:ascii="Times New Roman" w:hAnsi="Times New Roman" w:cs="Times New Roman"/>
                <w:sz w:val="24"/>
                <w:szCs w:val="24"/>
              </w:rPr>
              <w:t>200</w:t>
            </w:r>
            <w:r w:rsidR="000139EC">
              <w:rPr>
                <w:rFonts w:ascii="Times New Roman" w:hAnsi="Times New Roman" w:cs="Times New Roman"/>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14:paraId="156CE4E3"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Biudžetinių įstaigų pajamos</w:t>
            </w:r>
          </w:p>
        </w:tc>
      </w:tr>
      <w:tr w:rsidR="00ED713D" w:rsidRPr="009E71D8" w14:paraId="25543BEF" w14:textId="77777777" w:rsidTr="00F3260D">
        <w:trPr>
          <w:trHeight w:val="150"/>
        </w:trPr>
        <w:tc>
          <w:tcPr>
            <w:tcW w:w="637" w:type="dxa"/>
            <w:tcBorders>
              <w:top w:val="single" w:sz="4" w:space="0" w:color="auto"/>
              <w:left w:val="single" w:sz="4" w:space="0" w:color="auto"/>
              <w:bottom w:val="single" w:sz="4" w:space="0" w:color="auto"/>
              <w:right w:val="single" w:sz="4" w:space="0" w:color="auto"/>
            </w:tcBorders>
            <w:hideMark/>
          </w:tcPr>
          <w:p w14:paraId="414DFE5F"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4.</w:t>
            </w:r>
          </w:p>
        </w:tc>
        <w:tc>
          <w:tcPr>
            <w:tcW w:w="3327" w:type="dxa"/>
            <w:tcBorders>
              <w:top w:val="single" w:sz="4" w:space="0" w:color="auto"/>
              <w:left w:val="single" w:sz="4" w:space="0" w:color="auto"/>
              <w:bottom w:val="single" w:sz="4" w:space="0" w:color="auto"/>
              <w:right w:val="single" w:sz="4" w:space="0" w:color="auto"/>
            </w:tcBorders>
            <w:hideMark/>
          </w:tcPr>
          <w:p w14:paraId="682465A4"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Lėšos iš kitų šaltinių</w:t>
            </w:r>
          </w:p>
        </w:tc>
        <w:tc>
          <w:tcPr>
            <w:tcW w:w="1843" w:type="dxa"/>
            <w:tcBorders>
              <w:top w:val="single" w:sz="4" w:space="0" w:color="auto"/>
              <w:left w:val="single" w:sz="4" w:space="0" w:color="auto"/>
              <w:bottom w:val="single" w:sz="4" w:space="0" w:color="auto"/>
              <w:right w:val="single" w:sz="4" w:space="0" w:color="auto"/>
            </w:tcBorders>
          </w:tcPr>
          <w:p w14:paraId="575C2A54" w14:textId="0A36827B"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2</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674,26</w:t>
            </w:r>
          </w:p>
        </w:tc>
        <w:tc>
          <w:tcPr>
            <w:tcW w:w="1843" w:type="dxa"/>
            <w:tcBorders>
              <w:top w:val="single" w:sz="4" w:space="0" w:color="auto"/>
              <w:left w:val="single" w:sz="4" w:space="0" w:color="auto"/>
              <w:bottom w:val="single" w:sz="4" w:space="0" w:color="auto"/>
              <w:right w:val="single" w:sz="4" w:space="0" w:color="auto"/>
            </w:tcBorders>
          </w:tcPr>
          <w:p w14:paraId="05D0CBFC" w14:textId="68386440"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1</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953,41</w:t>
            </w:r>
          </w:p>
        </w:tc>
        <w:tc>
          <w:tcPr>
            <w:tcW w:w="1956" w:type="dxa"/>
            <w:tcBorders>
              <w:top w:val="single" w:sz="4" w:space="0" w:color="auto"/>
              <w:left w:val="single" w:sz="4" w:space="0" w:color="auto"/>
              <w:bottom w:val="single" w:sz="4" w:space="0" w:color="auto"/>
              <w:right w:val="single" w:sz="4" w:space="0" w:color="auto"/>
            </w:tcBorders>
            <w:hideMark/>
          </w:tcPr>
          <w:p w14:paraId="362E3280"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 xml:space="preserve">1,2 </w:t>
            </w:r>
            <w:r w:rsidRPr="00FF1859">
              <w:rPr>
                <w:rFonts w:ascii="Times New Roman" w:hAnsi="Times New Roman" w:cs="Times New Roman"/>
                <w:sz w:val="24"/>
                <w:szCs w:val="24"/>
                <w:lang w:val="en-US"/>
              </w:rPr>
              <w:t>proc.</w:t>
            </w:r>
            <w:r w:rsidRPr="00FF1859">
              <w:rPr>
                <w:rFonts w:ascii="Times New Roman" w:hAnsi="Times New Roman" w:cs="Times New Roman"/>
                <w:sz w:val="24"/>
                <w:szCs w:val="24"/>
              </w:rPr>
              <w:t xml:space="preserve"> GPM</w:t>
            </w:r>
          </w:p>
        </w:tc>
      </w:tr>
      <w:tr w:rsidR="00ED713D" w:rsidRPr="009E71D8" w14:paraId="3F85B683" w14:textId="77777777" w:rsidTr="00F3260D">
        <w:trPr>
          <w:trHeight w:val="300"/>
        </w:trPr>
        <w:tc>
          <w:tcPr>
            <w:tcW w:w="637" w:type="dxa"/>
            <w:tcBorders>
              <w:top w:val="single" w:sz="4" w:space="0" w:color="auto"/>
              <w:left w:val="single" w:sz="4" w:space="0" w:color="auto"/>
              <w:bottom w:val="single" w:sz="4" w:space="0" w:color="auto"/>
              <w:right w:val="single" w:sz="4" w:space="0" w:color="auto"/>
            </w:tcBorders>
            <w:hideMark/>
          </w:tcPr>
          <w:p w14:paraId="2B8BF4BA"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5.</w:t>
            </w:r>
          </w:p>
        </w:tc>
        <w:tc>
          <w:tcPr>
            <w:tcW w:w="3327" w:type="dxa"/>
            <w:tcBorders>
              <w:top w:val="single" w:sz="4" w:space="0" w:color="auto"/>
              <w:left w:val="single" w:sz="4" w:space="0" w:color="auto"/>
              <w:bottom w:val="single" w:sz="4" w:space="0" w:color="auto"/>
              <w:right w:val="single" w:sz="4" w:space="0" w:color="auto"/>
            </w:tcBorders>
          </w:tcPr>
          <w:p w14:paraId="33384030"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Nemokamo maitinimo kompensavimui</w:t>
            </w:r>
          </w:p>
        </w:tc>
        <w:tc>
          <w:tcPr>
            <w:tcW w:w="1843" w:type="dxa"/>
            <w:tcBorders>
              <w:top w:val="single" w:sz="4" w:space="0" w:color="auto"/>
              <w:left w:val="single" w:sz="4" w:space="0" w:color="auto"/>
              <w:bottom w:val="single" w:sz="4" w:space="0" w:color="auto"/>
              <w:right w:val="single" w:sz="4" w:space="0" w:color="auto"/>
            </w:tcBorders>
          </w:tcPr>
          <w:p w14:paraId="10034942" w14:textId="566AD499"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32</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753,00</w:t>
            </w:r>
          </w:p>
        </w:tc>
        <w:tc>
          <w:tcPr>
            <w:tcW w:w="1843" w:type="dxa"/>
            <w:tcBorders>
              <w:top w:val="single" w:sz="4" w:space="0" w:color="auto"/>
              <w:left w:val="single" w:sz="4" w:space="0" w:color="auto"/>
              <w:bottom w:val="single" w:sz="4" w:space="0" w:color="auto"/>
              <w:right w:val="single" w:sz="4" w:space="0" w:color="auto"/>
            </w:tcBorders>
          </w:tcPr>
          <w:p w14:paraId="691E17F4" w14:textId="5B6ADA41"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55</w:t>
            </w:r>
            <w:r w:rsidR="002C3C8E">
              <w:rPr>
                <w:rFonts w:ascii="Times New Roman" w:hAnsi="Times New Roman" w:cs="Times New Roman"/>
                <w:sz w:val="24"/>
                <w:szCs w:val="24"/>
              </w:rPr>
              <w:t xml:space="preserve"> </w:t>
            </w:r>
            <w:r w:rsidRPr="00FF1859">
              <w:rPr>
                <w:rFonts w:ascii="Times New Roman" w:hAnsi="Times New Roman" w:cs="Times New Roman"/>
                <w:sz w:val="24"/>
                <w:szCs w:val="24"/>
              </w:rPr>
              <w:t>579,45</w:t>
            </w:r>
          </w:p>
        </w:tc>
        <w:tc>
          <w:tcPr>
            <w:tcW w:w="1956" w:type="dxa"/>
            <w:tcBorders>
              <w:top w:val="single" w:sz="4" w:space="0" w:color="auto"/>
              <w:left w:val="single" w:sz="4" w:space="0" w:color="auto"/>
              <w:bottom w:val="single" w:sz="4" w:space="0" w:color="auto"/>
              <w:right w:val="single" w:sz="4" w:space="0" w:color="auto"/>
            </w:tcBorders>
          </w:tcPr>
          <w:p w14:paraId="4289E792"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Valstybės lėšos</w:t>
            </w:r>
          </w:p>
        </w:tc>
      </w:tr>
      <w:tr w:rsidR="00ED713D" w:rsidRPr="009E71D8" w14:paraId="2C8AAD82" w14:textId="77777777" w:rsidTr="00F3260D">
        <w:trPr>
          <w:trHeight w:val="300"/>
        </w:trPr>
        <w:tc>
          <w:tcPr>
            <w:tcW w:w="637" w:type="dxa"/>
            <w:tcBorders>
              <w:top w:val="single" w:sz="4" w:space="0" w:color="auto"/>
              <w:left w:val="single" w:sz="4" w:space="0" w:color="auto"/>
              <w:bottom w:val="single" w:sz="4" w:space="0" w:color="auto"/>
              <w:right w:val="single" w:sz="4" w:space="0" w:color="auto"/>
            </w:tcBorders>
            <w:hideMark/>
          </w:tcPr>
          <w:p w14:paraId="07B79DB4"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6.</w:t>
            </w:r>
          </w:p>
        </w:tc>
        <w:tc>
          <w:tcPr>
            <w:tcW w:w="3327" w:type="dxa"/>
            <w:tcBorders>
              <w:top w:val="single" w:sz="4" w:space="0" w:color="auto"/>
              <w:left w:val="single" w:sz="4" w:space="0" w:color="auto"/>
              <w:bottom w:val="single" w:sz="4" w:space="0" w:color="auto"/>
              <w:right w:val="single" w:sz="4" w:space="0" w:color="auto"/>
            </w:tcBorders>
          </w:tcPr>
          <w:p w14:paraId="2A29BB43"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 xml:space="preserve">Projektas „Sveikas vaikas vartai į ateitį“ </w:t>
            </w:r>
          </w:p>
        </w:tc>
        <w:tc>
          <w:tcPr>
            <w:tcW w:w="1843" w:type="dxa"/>
            <w:tcBorders>
              <w:top w:val="single" w:sz="4" w:space="0" w:color="auto"/>
              <w:left w:val="single" w:sz="4" w:space="0" w:color="auto"/>
              <w:bottom w:val="single" w:sz="4" w:space="0" w:color="auto"/>
              <w:right w:val="single" w:sz="4" w:space="0" w:color="auto"/>
            </w:tcBorders>
          </w:tcPr>
          <w:p w14:paraId="1E01CE03"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500,00</w:t>
            </w:r>
          </w:p>
        </w:tc>
        <w:tc>
          <w:tcPr>
            <w:tcW w:w="1843" w:type="dxa"/>
            <w:tcBorders>
              <w:top w:val="single" w:sz="4" w:space="0" w:color="auto"/>
              <w:left w:val="single" w:sz="4" w:space="0" w:color="auto"/>
              <w:bottom w:val="single" w:sz="4" w:space="0" w:color="auto"/>
              <w:right w:val="single" w:sz="4" w:space="0" w:color="auto"/>
            </w:tcBorders>
          </w:tcPr>
          <w:p w14:paraId="4649064E"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700,00</w:t>
            </w:r>
          </w:p>
        </w:tc>
        <w:tc>
          <w:tcPr>
            <w:tcW w:w="1956" w:type="dxa"/>
            <w:tcBorders>
              <w:top w:val="single" w:sz="4" w:space="0" w:color="auto"/>
              <w:left w:val="single" w:sz="4" w:space="0" w:color="auto"/>
              <w:bottom w:val="single" w:sz="4" w:space="0" w:color="auto"/>
              <w:right w:val="single" w:sz="4" w:space="0" w:color="auto"/>
            </w:tcBorders>
          </w:tcPr>
          <w:p w14:paraId="7A83C788"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Steigėjo lėšos</w:t>
            </w:r>
          </w:p>
        </w:tc>
      </w:tr>
      <w:tr w:rsidR="00ED713D" w:rsidRPr="009E71D8" w14:paraId="3C07E83E" w14:textId="77777777" w:rsidTr="00F3260D">
        <w:trPr>
          <w:trHeight w:val="325"/>
        </w:trPr>
        <w:tc>
          <w:tcPr>
            <w:tcW w:w="637" w:type="dxa"/>
            <w:tcBorders>
              <w:top w:val="single" w:sz="4" w:space="0" w:color="auto"/>
              <w:left w:val="single" w:sz="4" w:space="0" w:color="auto"/>
              <w:bottom w:val="single" w:sz="4" w:space="0" w:color="auto"/>
              <w:right w:val="single" w:sz="4" w:space="0" w:color="auto"/>
            </w:tcBorders>
            <w:hideMark/>
          </w:tcPr>
          <w:p w14:paraId="5F2F2CDD"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7.</w:t>
            </w:r>
          </w:p>
        </w:tc>
        <w:tc>
          <w:tcPr>
            <w:tcW w:w="3327" w:type="dxa"/>
            <w:tcBorders>
              <w:top w:val="single" w:sz="4" w:space="0" w:color="auto"/>
              <w:left w:val="single" w:sz="4" w:space="0" w:color="auto"/>
              <w:bottom w:val="single" w:sz="4" w:space="0" w:color="auto"/>
              <w:right w:val="single" w:sz="4" w:space="0" w:color="auto"/>
            </w:tcBorders>
          </w:tcPr>
          <w:p w14:paraId="2FD915EB"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Lėšos vaikų užimtumo stovykloms</w:t>
            </w:r>
          </w:p>
        </w:tc>
        <w:tc>
          <w:tcPr>
            <w:tcW w:w="1843" w:type="dxa"/>
            <w:tcBorders>
              <w:top w:val="single" w:sz="4" w:space="0" w:color="auto"/>
              <w:left w:val="single" w:sz="4" w:space="0" w:color="auto"/>
              <w:bottom w:val="single" w:sz="4" w:space="0" w:color="auto"/>
              <w:right w:val="single" w:sz="4" w:space="0" w:color="auto"/>
            </w:tcBorders>
          </w:tcPr>
          <w:p w14:paraId="362AA6F9"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475,00</w:t>
            </w:r>
          </w:p>
        </w:tc>
        <w:tc>
          <w:tcPr>
            <w:tcW w:w="1843" w:type="dxa"/>
            <w:tcBorders>
              <w:top w:val="single" w:sz="4" w:space="0" w:color="auto"/>
              <w:left w:val="single" w:sz="4" w:space="0" w:color="auto"/>
              <w:bottom w:val="single" w:sz="4" w:space="0" w:color="auto"/>
              <w:right w:val="single" w:sz="4" w:space="0" w:color="auto"/>
            </w:tcBorders>
          </w:tcPr>
          <w:p w14:paraId="1D5466B1"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185,00</w:t>
            </w:r>
          </w:p>
        </w:tc>
        <w:tc>
          <w:tcPr>
            <w:tcW w:w="1956" w:type="dxa"/>
            <w:tcBorders>
              <w:top w:val="single" w:sz="4" w:space="0" w:color="auto"/>
              <w:left w:val="single" w:sz="4" w:space="0" w:color="auto"/>
              <w:bottom w:val="single" w:sz="4" w:space="0" w:color="auto"/>
              <w:right w:val="single" w:sz="4" w:space="0" w:color="auto"/>
            </w:tcBorders>
          </w:tcPr>
          <w:p w14:paraId="49F44BAC" w14:textId="77777777" w:rsidR="00ED713D" w:rsidRPr="00FF1859" w:rsidRDefault="00ED713D" w:rsidP="00F3260D">
            <w:pPr>
              <w:jc w:val="both"/>
              <w:rPr>
                <w:rFonts w:ascii="Times New Roman" w:hAnsi="Times New Roman" w:cs="Times New Roman"/>
                <w:sz w:val="24"/>
                <w:szCs w:val="24"/>
              </w:rPr>
            </w:pPr>
            <w:r w:rsidRPr="00FF1859">
              <w:rPr>
                <w:rFonts w:ascii="Times New Roman" w:hAnsi="Times New Roman" w:cs="Times New Roman"/>
                <w:sz w:val="24"/>
                <w:szCs w:val="24"/>
              </w:rPr>
              <w:t>Steigėjo lėšos</w:t>
            </w:r>
          </w:p>
        </w:tc>
      </w:tr>
    </w:tbl>
    <w:p w14:paraId="16655570" w14:textId="77777777" w:rsidR="00ED713D" w:rsidRPr="009B7D60" w:rsidRDefault="00ED713D" w:rsidP="00ED713D">
      <w:pPr>
        <w:jc w:val="both"/>
        <w:rPr>
          <w:szCs w:val="24"/>
        </w:rPr>
      </w:pPr>
    </w:p>
    <w:p w14:paraId="488B6508" w14:textId="03D751C7" w:rsidR="00ED713D" w:rsidRDefault="00ED713D" w:rsidP="00ED713D">
      <w:pPr>
        <w:ind w:firstLine="851"/>
        <w:jc w:val="both"/>
        <w:rPr>
          <w:szCs w:val="24"/>
        </w:rPr>
      </w:pPr>
      <w:r>
        <w:rPr>
          <w:szCs w:val="24"/>
        </w:rPr>
        <w:t>Dėl Covid-19 ligos mokykla patyrė papildomų išlaidų už 1</w:t>
      </w:r>
      <w:r w:rsidR="002C3C8E">
        <w:rPr>
          <w:szCs w:val="24"/>
        </w:rPr>
        <w:t xml:space="preserve"> </w:t>
      </w:r>
      <w:r>
        <w:rPr>
          <w:szCs w:val="24"/>
        </w:rPr>
        <w:t xml:space="preserve">612,16 eurų. Papildomai buvo skirta 7644 eurai konsultacijoms, kurias teikė pedagogai mokiniams, patyrusiems mokymosi praradimus bei mokytojo padėjėjo etato įsteigimui. </w:t>
      </w:r>
    </w:p>
    <w:p w14:paraId="26AFB85A" w14:textId="29C15BE4" w:rsidR="00ED713D" w:rsidRDefault="00ED713D" w:rsidP="00ED713D">
      <w:pPr>
        <w:ind w:firstLine="851"/>
        <w:jc w:val="both"/>
        <w:rPr>
          <w:szCs w:val="24"/>
        </w:rPr>
      </w:pPr>
      <w:r w:rsidRPr="00012E75">
        <w:rPr>
          <w:szCs w:val="24"/>
        </w:rPr>
        <w:t>2021 metų gruodžio 31 d.</w:t>
      </w:r>
      <w:r>
        <w:rPr>
          <w:szCs w:val="24"/>
        </w:rPr>
        <w:t xml:space="preserve"> </w:t>
      </w:r>
      <w:r w:rsidRPr="00012E75">
        <w:rPr>
          <w:szCs w:val="24"/>
        </w:rPr>
        <w:t>,,Mokėtinos sumos</w:t>
      </w:r>
      <w:r>
        <w:rPr>
          <w:szCs w:val="24"/>
        </w:rPr>
        <w:t xml:space="preserve">“ </w:t>
      </w:r>
      <w:r w:rsidRPr="00012E75">
        <w:rPr>
          <w:szCs w:val="24"/>
        </w:rPr>
        <w:t>sudarė 8</w:t>
      </w:r>
      <w:r w:rsidR="002C3C8E">
        <w:rPr>
          <w:szCs w:val="24"/>
        </w:rPr>
        <w:t xml:space="preserve"> </w:t>
      </w:r>
      <w:r w:rsidRPr="00012E75">
        <w:rPr>
          <w:szCs w:val="24"/>
        </w:rPr>
        <w:t>161,44 eurus. Iš jų didžiausia dalis –</w:t>
      </w:r>
      <w:r w:rsidR="002C3C8E">
        <w:rPr>
          <w:szCs w:val="24"/>
        </w:rPr>
        <w:t xml:space="preserve"> </w:t>
      </w:r>
      <w:r w:rsidRPr="00012E75">
        <w:rPr>
          <w:szCs w:val="24"/>
        </w:rPr>
        <w:t>įsiskolinimas ,,Vilkaviškio</w:t>
      </w:r>
      <w:r>
        <w:rPr>
          <w:szCs w:val="24"/>
        </w:rPr>
        <w:t xml:space="preserve"> šilumos</w:t>
      </w:r>
      <w:r w:rsidRPr="00012E75">
        <w:rPr>
          <w:szCs w:val="24"/>
        </w:rPr>
        <w:t xml:space="preserve"> tinklai“ ir ESO už elektros tiekimą. Mokykla disponuoja turtu, kurio balansinė vertė – 194</w:t>
      </w:r>
      <w:r w:rsidR="002C3C8E">
        <w:rPr>
          <w:szCs w:val="24"/>
        </w:rPr>
        <w:t xml:space="preserve"> </w:t>
      </w:r>
      <w:r w:rsidRPr="00012E75">
        <w:rPr>
          <w:szCs w:val="24"/>
        </w:rPr>
        <w:t>626,13 eurų</w:t>
      </w:r>
      <w:r>
        <w:rPr>
          <w:szCs w:val="24"/>
        </w:rPr>
        <w:t>.</w:t>
      </w:r>
    </w:p>
    <w:p w14:paraId="3E40235F" w14:textId="77777777" w:rsidR="00ED713D" w:rsidRDefault="00ED713D" w:rsidP="00ED713D">
      <w:pPr>
        <w:ind w:firstLine="851"/>
        <w:jc w:val="both"/>
        <w:rPr>
          <w:szCs w:val="24"/>
        </w:rPr>
      </w:pPr>
      <w:r>
        <w:rPr>
          <w:szCs w:val="24"/>
        </w:rPr>
        <w:t xml:space="preserve">Finansavimas mokyklai išaugo dėl pedagoginių darbuotojų pareiginės algos pastovios dalies koeficientų didinimo. </w:t>
      </w:r>
    </w:p>
    <w:p w14:paraId="3D99C2B6" w14:textId="77777777" w:rsidR="00ED713D" w:rsidRPr="00012FB0" w:rsidRDefault="00ED713D" w:rsidP="00ED713D">
      <w:pPr>
        <w:ind w:firstLine="851"/>
        <w:jc w:val="both"/>
        <w:rPr>
          <w:szCs w:val="24"/>
        </w:rPr>
      </w:pPr>
      <w:r>
        <w:rPr>
          <w:szCs w:val="24"/>
        </w:rPr>
        <w:t>Visi mokyklos finansiniai ištekliai valdomi sklandžiai, racionaliai, įstatymų nustatyta tvarka.</w:t>
      </w:r>
    </w:p>
    <w:p w14:paraId="4ECF99BB" w14:textId="77777777" w:rsidR="00ED713D" w:rsidRDefault="00ED713D" w:rsidP="00ED713D">
      <w:pPr>
        <w:ind w:firstLine="851"/>
        <w:jc w:val="both"/>
        <w:rPr>
          <w:b/>
          <w:szCs w:val="24"/>
          <w:lang w:eastAsia="lt-LT"/>
        </w:rPr>
      </w:pPr>
      <w:r>
        <w:rPr>
          <w:b/>
          <w:szCs w:val="24"/>
          <w:lang w:eastAsia="lt-LT"/>
        </w:rPr>
        <w:t>Veiklos tikslų įgyvendinimas</w:t>
      </w:r>
    </w:p>
    <w:p w14:paraId="0D497E11" w14:textId="69D3F4A5" w:rsidR="00ED713D" w:rsidRPr="005029D2" w:rsidRDefault="00ED713D" w:rsidP="00ED713D">
      <w:pPr>
        <w:ind w:firstLine="851"/>
        <w:jc w:val="both"/>
        <w:rPr>
          <w:bCs/>
          <w:szCs w:val="24"/>
        </w:rPr>
      </w:pPr>
      <w:r w:rsidRPr="005029D2">
        <w:rPr>
          <w:bCs/>
          <w:szCs w:val="24"/>
          <w:lang w:eastAsia="lt-LT"/>
        </w:rPr>
        <w:t>Atsižvelgiant į mokyklos susitartas vertybes ir strategin</w:t>
      </w:r>
      <w:r>
        <w:rPr>
          <w:bCs/>
          <w:szCs w:val="24"/>
          <w:lang w:eastAsia="lt-LT"/>
        </w:rPr>
        <w:t>į veiklos planą</w:t>
      </w:r>
      <w:r w:rsidRPr="005029D2">
        <w:rPr>
          <w:bCs/>
          <w:szCs w:val="24"/>
          <w:lang w:eastAsia="lt-LT"/>
        </w:rPr>
        <w:t>, 2021 metai</w:t>
      </w:r>
      <w:r w:rsidR="00A67091">
        <w:rPr>
          <w:bCs/>
          <w:szCs w:val="24"/>
          <w:lang w:eastAsia="lt-LT"/>
        </w:rPr>
        <w:t>s</w:t>
      </w:r>
      <w:r w:rsidRPr="005029D2">
        <w:rPr>
          <w:bCs/>
          <w:szCs w:val="24"/>
          <w:lang w:eastAsia="lt-LT"/>
        </w:rPr>
        <w:t xml:space="preserve"> išsikelti du veiklos tikslai:</w:t>
      </w:r>
    </w:p>
    <w:p w14:paraId="57761190" w14:textId="77777777" w:rsidR="00ED713D" w:rsidRPr="00012E75" w:rsidRDefault="00ED713D" w:rsidP="00ED713D">
      <w:pPr>
        <w:ind w:firstLine="851"/>
        <w:jc w:val="both"/>
        <w:rPr>
          <w:bCs/>
          <w:szCs w:val="24"/>
          <w:lang w:eastAsia="lt-LT"/>
        </w:rPr>
      </w:pPr>
      <w:r w:rsidRPr="00012E75">
        <w:rPr>
          <w:bCs/>
          <w:szCs w:val="24"/>
          <w:lang w:eastAsia="lt-LT"/>
        </w:rPr>
        <w:t xml:space="preserve">1. Sėkmingas, saugus ir sveikas vaikas. </w:t>
      </w:r>
    </w:p>
    <w:p w14:paraId="678CB4C6" w14:textId="79B289B3" w:rsidR="00ED713D" w:rsidRDefault="00ED713D" w:rsidP="00ED713D">
      <w:pPr>
        <w:ind w:firstLine="851"/>
        <w:jc w:val="both"/>
        <w:rPr>
          <w:bCs/>
          <w:szCs w:val="24"/>
          <w:lang w:eastAsia="lt-LT"/>
        </w:rPr>
      </w:pPr>
      <w:r w:rsidRPr="00012E75">
        <w:rPr>
          <w:bCs/>
          <w:szCs w:val="24"/>
          <w:lang w:eastAsia="lt-LT"/>
        </w:rPr>
        <w:t xml:space="preserve">2. Kultūringa ir atvira kaitai mokykla. </w:t>
      </w:r>
    </w:p>
    <w:p w14:paraId="1C000C9D" w14:textId="2DCC71F6" w:rsidR="00ED713D" w:rsidRPr="00012E75" w:rsidRDefault="00ED713D" w:rsidP="00ED713D">
      <w:pPr>
        <w:ind w:firstLine="851"/>
        <w:jc w:val="both"/>
        <w:rPr>
          <w:bCs/>
          <w:szCs w:val="24"/>
        </w:rPr>
      </w:pPr>
      <w:r w:rsidRPr="00012E75">
        <w:rPr>
          <w:bCs/>
          <w:i/>
          <w:iCs/>
          <w:szCs w:val="24"/>
        </w:rPr>
        <w:t>Pirm</w:t>
      </w:r>
      <w:r>
        <w:rPr>
          <w:bCs/>
          <w:i/>
          <w:iCs/>
          <w:szCs w:val="24"/>
        </w:rPr>
        <w:t>as</w:t>
      </w:r>
      <w:r w:rsidRPr="00012E75">
        <w:rPr>
          <w:bCs/>
          <w:i/>
          <w:iCs/>
          <w:szCs w:val="24"/>
        </w:rPr>
        <w:t xml:space="preserve"> veiklos </w:t>
      </w:r>
      <w:r>
        <w:rPr>
          <w:bCs/>
          <w:i/>
          <w:iCs/>
          <w:szCs w:val="24"/>
        </w:rPr>
        <w:t>uždavinys</w:t>
      </w:r>
      <w:r w:rsidRPr="00012E75">
        <w:rPr>
          <w:bCs/>
          <w:szCs w:val="24"/>
        </w:rPr>
        <w:t xml:space="preserve"> – tikslingai planuoti ir organizuoti prasmingą ugdomąją veiklą, atsižvelgiant į mokinių skirtybes</w:t>
      </w:r>
      <w:r>
        <w:rPr>
          <w:bCs/>
          <w:szCs w:val="24"/>
        </w:rPr>
        <w:t xml:space="preserve"> (</w:t>
      </w:r>
      <w:r w:rsidR="008810CA">
        <w:rPr>
          <w:bCs/>
          <w:szCs w:val="24"/>
        </w:rPr>
        <w:t>r</w:t>
      </w:r>
      <w:r>
        <w:rPr>
          <w:bCs/>
          <w:szCs w:val="24"/>
        </w:rPr>
        <w:t>odiklis – pamokos dalių tobulinimas penkiose srityse, siekis – iki 95 procentų).</w:t>
      </w:r>
    </w:p>
    <w:p w14:paraId="48F0A01A" w14:textId="2A94CB65" w:rsidR="00ED713D" w:rsidRDefault="00825FD6" w:rsidP="00ED713D">
      <w:pPr>
        <w:ind w:firstLine="851"/>
        <w:jc w:val="both"/>
        <w:rPr>
          <w:bCs/>
          <w:szCs w:val="24"/>
        </w:rPr>
      </w:pPr>
      <w:r>
        <w:rPr>
          <w:rFonts w:eastAsia="Calibri"/>
          <w:bCs/>
          <w:szCs w:val="24"/>
          <w:lang w:eastAsia="lt-LT"/>
        </w:rPr>
        <w:t xml:space="preserve">Išanalizavus </w:t>
      </w:r>
      <w:r w:rsidR="00ED713D" w:rsidRPr="006640D8">
        <w:rPr>
          <w:rFonts w:eastAsia="Calibri"/>
          <w:bCs/>
          <w:szCs w:val="24"/>
          <w:lang w:eastAsia="lt-LT"/>
        </w:rPr>
        <w:t xml:space="preserve">mokytojų įsivertinimo (savianalizių), mokinių apklausų duomenis, stebėtų pamokų </w:t>
      </w:r>
      <w:r w:rsidR="00ED713D">
        <w:rPr>
          <w:rFonts w:eastAsia="Calibri"/>
          <w:bCs/>
          <w:szCs w:val="24"/>
          <w:lang w:eastAsia="lt-LT"/>
        </w:rPr>
        <w:t>į</w:t>
      </w:r>
      <w:r w:rsidR="00ED713D" w:rsidRPr="006640D8">
        <w:rPr>
          <w:rFonts w:eastAsia="Calibri"/>
          <w:bCs/>
          <w:szCs w:val="24"/>
          <w:lang w:eastAsia="lt-LT"/>
        </w:rPr>
        <w:t xml:space="preserve">vertinimus, mokinių pasiekimų ataskaitų duomenis, matomas reikšmingas pamokos kokybės </w:t>
      </w:r>
      <w:r w:rsidR="00ED713D">
        <w:rPr>
          <w:rFonts w:eastAsia="Calibri"/>
          <w:bCs/>
          <w:szCs w:val="24"/>
          <w:lang w:eastAsia="lt-LT"/>
        </w:rPr>
        <w:t>pokytis:</w:t>
      </w:r>
      <w:r w:rsidR="00ED713D" w:rsidRPr="006640D8">
        <w:rPr>
          <w:rFonts w:eastAsia="Calibri"/>
          <w:bCs/>
          <w:szCs w:val="24"/>
          <w:lang w:eastAsia="lt-LT"/>
        </w:rPr>
        <w:t xml:space="preserve"> ugdymą(</w:t>
      </w:r>
      <w:proofErr w:type="spellStart"/>
      <w:r w:rsidR="00ED713D" w:rsidRPr="006640D8">
        <w:rPr>
          <w:rFonts w:eastAsia="Calibri"/>
          <w:bCs/>
          <w:szCs w:val="24"/>
          <w:lang w:eastAsia="lt-LT"/>
        </w:rPr>
        <w:t>si</w:t>
      </w:r>
      <w:proofErr w:type="spellEnd"/>
      <w:r w:rsidR="00ED713D" w:rsidRPr="006640D8">
        <w:rPr>
          <w:rFonts w:eastAsia="Calibri"/>
          <w:bCs/>
          <w:szCs w:val="24"/>
          <w:lang w:eastAsia="lt-LT"/>
        </w:rPr>
        <w:t>) diferencijavo, individualizavo, suasmenino nuo 46 proc.</w:t>
      </w:r>
      <w:r w:rsidR="00ED713D">
        <w:rPr>
          <w:rFonts w:eastAsia="Calibri"/>
          <w:bCs/>
          <w:szCs w:val="24"/>
          <w:lang w:eastAsia="lt-LT"/>
        </w:rPr>
        <w:t xml:space="preserve"> </w:t>
      </w:r>
      <w:r w:rsidR="00ED713D" w:rsidRPr="006640D8">
        <w:rPr>
          <w:rFonts w:eastAsia="Calibri"/>
          <w:bCs/>
          <w:szCs w:val="24"/>
          <w:lang w:eastAsia="lt-LT"/>
        </w:rPr>
        <w:t xml:space="preserve"> mokytojų 2018–2019 m. m.</w:t>
      </w:r>
      <w:r w:rsidR="00ED713D">
        <w:rPr>
          <w:rFonts w:eastAsia="Calibri"/>
          <w:bCs/>
          <w:szCs w:val="24"/>
          <w:lang w:eastAsia="lt-LT"/>
        </w:rPr>
        <w:t>, o</w:t>
      </w:r>
      <w:r w:rsidR="00ED713D" w:rsidRPr="006640D8">
        <w:rPr>
          <w:rFonts w:eastAsia="Calibri"/>
          <w:bCs/>
          <w:szCs w:val="24"/>
          <w:lang w:eastAsia="lt-LT"/>
        </w:rPr>
        <w:t xml:space="preserve"> 2020–2021 m. m. </w:t>
      </w:r>
      <w:r w:rsidR="00ED713D">
        <w:rPr>
          <w:rFonts w:eastAsia="Calibri"/>
          <w:bCs/>
          <w:szCs w:val="24"/>
          <w:lang w:eastAsia="lt-LT"/>
        </w:rPr>
        <w:t>i</w:t>
      </w:r>
      <w:r w:rsidR="00ED713D" w:rsidRPr="006640D8">
        <w:rPr>
          <w:rFonts w:eastAsia="Calibri"/>
          <w:bCs/>
          <w:szCs w:val="24"/>
          <w:lang w:eastAsia="lt-LT"/>
        </w:rPr>
        <w:t>ndividualius uždavinius ir tikslus kiekvienoje pamokoje kėlė, nuolat skatino gabiuosius teikti pagalbą silpnesniems nuo 62 proc. iki 95 proc. mokytojų. Pasiekimus planavo ir pateikė aiškius vertinimo kriterijus, grįžtamąjį ryšį kiekvienoje pamokoje teikė nuo 72 proc. iki 95 proc. mokytojų. Detalius tolesnio mokymosi uždavinius numatė bei į pasiekimų vertinimą įtraukė mokinius atitinkamai nuo 61 proc. iki 95 proc. mokytojų. Mokinių mokymosi sėkmę ir pažangą fiksavo, individualiai aptarė ir įtraukė mokinius į savęs vertinimo procesą nuo 63</w:t>
      </w:r>
      <w:r w:rsidR="00ED713D">
        <w:rPr>
          <w:rFonts w:eastAsia="Calibri"/>
          <w:bCs/>
          <w:szCs w:val="24"/>
          <w:lang w:eastAsia="lt-LT"/>
        </w:rPr>
        <w:t xml:space="preserve"> </w:t>
      </w:r>
      <w:r w:rsidR="00ED713D" w:rsidRPr="006640D8">
        <w:rPr>
          <w:rFonts w:eastAsia="Calibri"/>
          <w:bCs/>
          <w:szCs w:val="24"/>
          <w:lang w:eastAsia="lt-LT"/>
        </w:rPr>
        <w:t>proc. iki 90 proc. mokytojų.</w:t>
      </w:r>
      <w:r w:rsidR="00ED713D">
        <w:rPr>
          <w:bCs/>
          <w:szCs w:val="24"/>
        </w:rPr>
        <w:t xml:space="preserve"> Pamokos dalių tobulinimas penkiose srityse padidėjo nuo 11 iki 28 procentų. </w:t>
      </w:r>
    </w:p>
    <w:p w14:paraId="523AE0B5" w14:textId="77777777" w:rsidR="00ED713D" w:rsidRDefault="00ED713D" w:rsidP="00ED713D">
      <w:pPr>
        <w:ind w:firstLine="851"/>
        <w:jc w:val="both"/>
        <w:rPr>
          <w:rFonts w:eastAsia="Calibri"/>
          <w:bCs/>
          <w:szCs w:val="24"/>
          <w:lang w:eastAsia="lt-LT"/>
        </w:rPr>
      </w:pPr>
      <w:r w:rsidRPr="006640D8">
        <w:rPr>
          <w:rFonts w:eastAsia="Calibri"/>
          <w:bCs/>
          <w:szCs w:val="24"/>
          <w:lang w:eastAsia="lt-LT"/>
        </w:rPr>
        <w:t>Pamokos tobulinimo priemonių įgyvendinimo pokytis 2018–2019 ir 2019–2020, 2020–2021 m. m.  procentais</w:t>
      </w:r>
      <w:r>
        <w:rPr>
          <w:rFonts w:eastAsia="Calibri"/>
          <w:bCs/>
          <w:szCs w:val="24"/>
          <w:lang w:eastAsia="lt-LT"/>
        </w:rPr>
        <w:t xml:space="preserve">:                                                                                                   </w:t>
      </w:r>
    </w:p>
    <w:p w14:paraId="37CB62BC" w14:textId="77777777" w:rsidR="00ED713D" w:rsidRDefault="00ED713D" w:rsidP="00ED713D">
      <w:pPr>
        <w:ind w:firstLine="851"/>
        <w:jc w:val="both"/>
        <w:rPr>
          <w:rFonts w:eastAsia="Calibri"/>
          <w:bCs/>
          <w:szCs w:val="24"/>
          <w:lang w:eastAsia="lt-LT"/>
        </w:rPr>
      </w:pPr>
    </w:p>
    <w:p w14:paraId="2123D76F" w14:textId="77777777" w:rsidR="00ED713D" w:rsidRDefault="00ED713D" w:rsidP="00ED713D">
      <w:pPr>
        <w:ind w:firstLine="851"/>
        <w:jc w:val="both"/>
        <w:rPr>
          <w:rFonts w:eastAsia="Calibri"/>
          <w:bCs/>
          <w:szCs w:val="24"/>
          <w:lang w:eastAsia="lt-LT"/>
        </w:rPr>
      </w:pPr>
    </w:p>
    <w:p w14:paraId="770C6F4C" w14:textId="77777777" w:rsidR="00ED713D" w:rsidRDefault="00ED713D" w:rsidP="00ED713D">
      <w:pPr>
        <w:ind w:firstLine="851"/>
        <w:jc w:val="both"/>
        <w:rPr>
          <w:rFonts w:eastAsia="Calibri"/>
          <w:bCs/>
          <w:szCs w:val="24"/>
          <w:lang w:eastAsia="lt-LT"/>
        </w:rPr>
      </w:pPr>
    </w:p>
    <w:p w14:paraId="10979E1E" w14:textId="77777777" w:rsidR="00ED713D" w:rsidRPr="00A254AB" w:rsidRDefault="00ED713D" w:rsidP="00ED713D">
      <w:pPr>
        <w:ind w:firstLine="7938"/>
        <w:jc w:val="both"/>
        <w:rPr>
          <w:rFonts w:eastAsia="Calibri"/>
          <w:bCs/>
          <w:szCs w:val="24"/>
          <w:lang w:eastAsia="lt-LT"/>
        </w:rPr>
      </w:pPr>
      <w:r>
        <w:rPr>
          <w:rFonts w:eastAsia="Calibri"/>
          <w:bCs/>
          <w:szCs w:val="24"/>
          <w:lang w:eastAsia="lt-LT"/>
        </w:rPr>
        <w:lastRenderedPageBreak/>
        <w:t>1</w:t>
      </w:r>
      <w:r w:rsidRPr="006640D8">
        <w:rPr>
          <w:rFonts w:eastAsia="Calibri"/>
          <w:bCs/>
          <w:szCs w:val="24"/>
          <w:lang w:eastAsia="lt-LT"/>
        </w:rPr>
        <w:t xml:space="preserve"> diagrama</w:t>
      </w:r>
    </w:p>
    <w:p w14:paraId="55CAF44E" w14:textId="09AF613A" w:rsidR="00ED713D" w:rsidRDefault="00ED713D" w:rsidP="00ED713D">
      <w:pPr>
        <w:spacing w:line="276" w:lineRule="auto"/>
        <w:jc w:val="both"/>
        <w:rPr>
          <w:bCs/>
          <w:szCs w:val="24"/>
        </w:rPr>
      </w:pPr>
      <w:r w:rsidRPr="00EE5B4C">
        <w:rPr>
          <w:bCs/>
          <w:noProof/>
          <w:szCs w:val="24"/>
          <w:lang w:eastAsia="lt-LT"/>
        </w:rPr>
        <w:drawing>
          <wp:inline distT="0" distB="0" distL="0" distR="0" wp14:anchorId="620F3A06" wp14:editId="7D31E366">
            <wp:extent cx="6096000" cy="36576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8D61AD0" w14:textId="77777777" w:rsidR="003E0A91" w:rsidRDefault="003E0A91" w:rsidP="00ED713D">
      <w:pPr>
        <w:ind w:firstLine="851"/>
        <w:jc w:val="both"/>
        <w:rPr>
          <w:bCs/>
          <w:szCs w:val="24"/>
        </w:rPr>
      </w:pPr>
    </w:p>
    <w:p w14:paraId="5875694F" w14:textId="1C578BEB" w:rsidR="00ED713D" w:rsidRDefault="00ED713D" w:rsidP="00ED713D">
      <w:pPr>
        <w:ind w:firstLine="851"/>
        <w:jc w:val="both"/>
        <w:rPr>
          <w:rFonts w:eastAsia="Calibri"/>
          <w:szCs w:val="24"/>
        </w:rPr>
      </w:pPr>
      <w:r w:rsidRPr="00012E75">
        <w:rPr>
          <w:bCs/>
          <w:szCs w:val="24"/>
        </w:rPr>
        <w:t xml:space="preserve">Svarbiausias rezultatas įgyvendinant pirmąjį veiklos </w:t>
      </w:r>
      <w:r>
        <w:rPr>
          <w:bCs/>
          <w:szCs w:val="24"/>
        </w:rPr>
        <w:t>uždavinį</w:t>
      </w:r>
      <w:r w:rsidRPr="00012E75">
        <w:rPr>
          <w:bCs/>
          <w:szCs w:val="24"/>
        </w:rPr>
        <w:t xml:space="preserve"> buvo</w:t>
      </w:r>
      <w:r>
        <w:rPr>
          <w:bCs/>
          <w:szCs w:val="24"/>
        </w:rPr>
        <w:t xml:space="preserve"> </w:t>
      </w:r>
      <w:r w:rsidRPr="00012E75">
        <w:rPr>
          <w:rFonts w:eastAsia="Calibri"/>
          <w:bCs/>
          <w:szCs w:val="24"/>
          <w:lang w:eastAsia="lt-LT"/>
        </w:rPr>
        <w:t xml:space="preserve">mokinių pasiekimai. </w:t>
      </w:r>
      <w:r>
        <w:rPr>
          <w:rFonts w:eastAsia="Calibri"/>
          <w:bCs/>
          <w:szCs w:val="24"/>
          <w:lang w:eastAsia="lt-LT"/>
        </w:rPr>
        <w:t>(Rodiklis – pažangumas 99 procentai). Mokyklos mokinių m</w:t>
      </w:r>
      <w:r w:rsidRPr="00012E75">
        <w:rPr>
          <w:rFonts w:eastAsia="Calibri"/>
          <w:bCs/>
          <w:szCs w:val="24"/>
          <w:lang w:eastAsia="lt-LT"/>
        </w:rPr>
        <w:t xml:space="preserve">okymosi pažangumas </w:t>
      </w:r>
      <w:r w:rsidRPr="00012E75">
        <w:rPr>
          <w:rFonts w:eastAsia="Calibri"/>
          <w:szCs w:val="24"/>
        </w:rPr>
        <w:t>2020–2021 m. m. – 99,07 proc. (2019–2020 m. m.  –  98 proc., padidėjo – 1,07 proc.). 1 klasių pažangumas</w:t>
      </w:r>
      <w:r w:rsidR="002E76BA">
        <w:rPr>
          <w:rFonts w:eastAsia="Calibri"/>
          <w:szCs w:val="24"/>
        </w:rPr>
        <w:t xml:space="preserve"> –</w:t>
      </w:r>
      <w:r w:rsidRPr="00012E75">
        <w:rPr>
          <w:rFonts w:eastAsia="Calibri"/>
          <w:szCs w:val="24"/>
        </w:rPr>
        <w:t xml:space="preserve"> 98,02 proc.; 2 klasių pažangumas </w:t>
      </w:r>
      <w:r w:rsidR="002E76BA">
        <w:rPr>
          <w:rFonts w:eastAsia="Calibri"/>
          <w:szCs w:val="24"/>
        </w:rPr>
        <w:t xml:space="preserve">– </w:t>
      </w:r>
      <w:r w:rsidRPr="00012E75">
        <w:rPr>
          <w:rFonts w:eastAsia="Calibri"/>
          <w:szCs w:val="24"/>
        </w:rPr>
        <w:t xml:space="preserve">99,15 proc.; 3 klasių pažangumas </w:t>
      </w:r>
      <w:r w:rsidR="002E76BA">
        <w:rPr>
          <w:rFonts w:eastAsia="Calibri"/>
          <w:szCs w:val="24"/>
        </w:rPr>
        <w:t xml:space="preserve">– </w:t>
      </w:r>
      <w:r w:rsidRPr="00012E75">
        <w:rPr>
          <w:rFonts w:eastAsia="Calibri"/>
          <w:szCs w:val="24"/>
        </w:rPr>
        <w:t xml:space="preserve">99,12 proc.; 4 klasių pažangumas </w:t>
      </w:r>
      <w:r w:rsidR="002E76BA">
        <w:rPr>
          <w:rFonts w:eastAsia="Calibri"/>
          <w:szCs w:val="24"/>
        </w:rPr>
        <w:t xml:space="preserve">– </w:t>
      </w:r>
      <w:r w:rsidRPr="00012E75">
        <w:rPr>
          <w:rFonts w:eastAsia="Calibri"/>
          <w:szCs w:val="24"/>
        </w:rPr>
        <w:t>100 procentų</w:t>
      </w:r>
      <w:r>
        <w:rPr>
          <w:rFonts w:eastAsia="Calibri"/>
          <w:szCs w:val="24"/>
        </w:rPr>
        <w:t>. Lyginant 2018–2021 mokslo metų duomenis, pradinio ugdymo programą aukštesniuoju lygmeniu baigusių mokinių procentas didėjantis (7,99 proc.):</w:t>
      </w:r>
    </w:p>
    <w:p w14:paraId="28CF8ACF" w14:textId="77777777" w:rsidR="003E0A91" w:rsidRPr="0034288A" w:rsidRDefault="003E0A91" w:rsidP="00ED713D">
      <w:pPr>
        <w:ind w:firstLine="851"/>
        <w:jc w:val="both"/>
        <w:rPr>
          <w:szCs w:val="24"/>
        </w:rPr>
      </w:pPr>
    </w:p>
    <w:p w14:paraId="2B55DAEF" w14:textId="77777777" w:rsidR="00ED713D" w:rsidRDefault="00ED713D" w:rsidP="00ED713D">
      <w:pPr>
        <w:ind w:firstLine="7938"/>
        <w:jc w:val="both"/>
        <w:rPr>
          <w:szCs w:val="24"/>
        </w:rPr>
      </w:pPr>
      <w:r w:rsidRPr="00C46352">
        <w:t>2</w:t>
      </w:r>
      <w:r w:rsidRPr="00012E75">
        <w:rPr>
          <w:szCs w:val="24"/>
        </w:rPr>
        <w:t xml:space="preserve"> diagrama</w:t>
      </w:r>
    </w:p>
    <w:p w14:paraId="17BCD77F" w14:textId="77777777" w:rsidR="00ED713D" w:rsidRPr="004D78D3" w:rsidRDefault="00ED713D" w:rsidP="00ED713D">
      <w:pPr>
        <w:jc w:val="both"/>
        <w:rPr>
          <w:bCs/>
          <w:szCs w:val="24"/>
        </w:rPr>
      </w:pPr>
      <w:r>
        <w:rPr>
          <w:bCs/>
          <w:noProof/>
          <w:szCs w:val="24"/>
          <w:lang w:eastAsia="lt-LT"/>
        </w:rPr>
        <w:drawing>
          <wp:inline distT="0" distB="0" distL="0" distR="0" wp14:anchorId="7DEDBD7B" wp14:editId="248B1A96">
            <wp:extent cx="6096000" cy="1952625"/>
            <wp:effectExtent l="0" t="0" r="0"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0CFA98" w14:textId="77777777" w:rsidR="003E0A91" w:rsidRDefault="003E0A91" w:rsidP="00ED713D">
      <w:pPr>
        <w:ind w:firstLine="851"/>
        <w:contextualSpacing/>
        <w:jc w:val="both"/>
        <w:rPr>
          <w:szCs w:val="24"/>
          <w:shd w:val="clear" w:color="auto" w:fill="FFFFFF"/>
        </w:rPr>
      </w:pPr>
    </w:p>
    <w:p w14:paraId="4DCEBCEE" w14:textId="15C9CA1C" w:rsidR="00ED713D" w:rsidRDefault="00ED713D" w:rsidP="00ED713D">
      <w:pPr>
        <w:ind w:firstLine="851"/>
        <w:contextualSpacing/>
        <w:jc w:val="both"/>
        <w:rPr>
          <w:szCs w:val="24"/>
          <w:shd w:val="clear" w:color="auto" w:fill="FFFFFF"/>
        </w:rPr>
      </w:pPr>
      <w:r w:rsidRPr="00012E75">
        <w:rPr>
          <w:szCs w:val="24"/>
          <w:shd w:val="clear" w:color="auto" w:fill="FFFFFF"/>
        </w:rPr>
        <w:t>2021 m. ketvirtų klasių mokiniai dalyvavo  Nacionaliniuose elektroniniuose mokinių pasiekimų patikrinimuose</w:t>
      </w:r>
      <w:r>
        <w:rPr>
          <w:szCs w:val="24"/>
          <w:shd w:val="clear" w:color="auto" w:fill="FFFFFF"/>
        </w:rPr>
        <w:t>, o</w:t>
      </w:r>
      <w:r w:rsidRPr="000D3131">
        <w:rPr>
          <w:szCs w:val="24"/>
          <w:shd w:val="clear" w:color="auto" w:fill="FFFFFF"/>
        </w:rPr>
        <w:t xml:space="preserve"> surinktas galimų taškų skaičius yra didesnis už šalies vidurkį</w:t>
      </w:r>
      <w:r>
        <w:rPr>
          <w:szCs w:val="24"/>
          <w:shd w:val="clear" w:color="auto" w:fill="FFFFFF"/>
        </w:rPr>
        <w:t>:</w:t>
      </w:r>
    </w:p>
    <w:p w14:paraId="1955CE70" w14:textId="77777777" w:rsidR="00760DBB" w:rsidRDefault="00760DBB" w:rsidP="00ED713D">
      <w:pPr>
        <w:ind w:left="6480" w:firstLine="1296"/>
        <w:contextualSpacing/>
        <w:jc w:val="both"/>
        <w:rPr>
          <w:szCs w:val="24"/>
          <w:shd w:val="clear" w:color="auto" w:fill="FFFFFF"/>
        </w:rPr>
      </w:pPr>
    </w:p>
    <w:p w14:paraId="0F32CF08" w14:textId="182DB5C1" w:rsidR="00ED713D" w:rsidRPr="00012E75" w:rsidRDefault="00ED713D" w:rsidP="00ED713D">
      <w:pPr>
        <w:ind w:left="6480" w:firstLine="1296"/>
        <w:contextualSpacing/>
        <w:jc w:val="both"/>
        <w:rPr>
          <w:szCs w:val="24"/>
          <w:shd w:val="clear" w:color="auto" w:fill="FFFFFF"/>
        </w:rPr>
      </w:pPr>
      <w:r>
        <w:rPr>
          <w:szCs w:val="24"/>
          <w:shd w:val="clear" w:color="auto" w:fill="FFFFFF"/>
        </w:rPr>
        <w:t>2</w:t>
      </w:r>
      <w:r w:rsidRPr="00012E75">
        <w:rPr>
          <w:szCs w:val="24"/>
          <w:shd w:val="clear" w:color="auto" w:fill="FFFFFF"/>
        </w:rPr>
        <w:t xml:space="preserve"> lentelė</w:t>
      </w:r>
    </w:p>
    <w:tbl>
      <w:tblPr>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13"/>
        <w:gridCol w:w="3297"/>
        <w:gridCol w:w="2515"/>
        <w:gridCol w:w="2409"/>
      </w:tblGrid>
      <w:tr w:rsidR="00ED713D" w:rsidRPr="00A452DC" w14:paraId="12EAE6E2" w14:textId="77777777" w:rsidTr="00F3260D">
        <w:trPr>
          <w:trHeight w:val="679"/>
        </w:trPr>
        <w:tc>
          <w:tcPr>
            <w:tcW w:w="1413" w:type="dxa"/>
            <w:tcBorders>
              <w:bottom w:val="single" w:sz="12" w:space="0" w:color="666666"/>
            </w:tcBorders>
            <w:shd w:val="clear" w:color="auto" w:fill="auto"/>
            <w:hideMark/>
          </w:tcPr>
          <w:p w14:paraId="2B3D0DD8" w14:textId="77777777" w:rsidR="00ED713D" w:rsidRPr="00A452DC" w:rsidRDefault="00ED713D" w:rsidP="00F3260D">
            <w:pPr>
              <w:rPr>
                <w:b/>
                <w:bCs/>
                <w:color w:val="000000"/>
                <w:lang w:eastAsia="lt-LT"/>
              </w:rPr>
            </w:pPr>
            <w:r w:rsidRPr="00A452DC">
              <w:rPr>
                <w:b/>
                <w:bCs/>
                <w:color w:val="000000"/>
                <w:lang w:eastAsia="lt-LT"/>
              </w:rPr>
              <w:t> </w:t>
            </w:r>
          </w:p>
        </w:tc>
        <w:tc>
          <w:tcPr>
            <w:tcW w:w="3297" w:type="dxa"/>
            <w:tcBorders>
              <w:bottom w:val="single" w:sz="12" w:space="0" w:color="666666"/>
            </w:tcBorders>
            <w:shd w:val="clear" w:color="auto" w:fill="auto"/>
            <w:hideMark/>
          </w:tcPr>
          <w:p w14:paraId="6048EA30" w14:textId="77777777" w:rsidR="00ED713D" w:rsidRPr="00A331D0" w:rsidRDefault="00ED713D" w:rsidP="00F3260D">
            <w:pPr>
              <w:jc w:val="center"/>
              <w:rPr>
                <w:color w:val="000000"/>
                <w:szCs w:val="24"/>
                <w:lang w:eastAsia="lt-LT"/>
              </w:rPr>
            </w:pPr>
            <w:r w:rsidRPr="00A331D0">
              <w:rPr>
                <w:color w:val="000000"/>
                <w:szCs w:val="24"/>
                <w:lang w:eastAsia="lt-LT"/>
              </w:rPr>
              <w:t xml:space="preserve">Patikrinime dalyvavusių mokinių skaičius </w:t>
            </w:r>
          </w:p>
        </w:tc>
        <w:tc>
          <w:tcPr>
            <w:tcW w:w="2515" w:type="dxa"/>
            <w:tcBorders>
              <w:bottom w:val="single" w:sz="12" w:space="0" w:color="666666"/>
            </w:tcBorders>
            <w:shd w:val="clear" w:color="auto" w:fill="auto"/>
            <w:hideMark/>
          </w:tcPr>
          <w:p w14:paraId="684D21A8" w14:textId="77777777" w:rsidR="00ED713D" w:rsidRPr="00A331D0" w:rsidRDefault="00ED713D" w:rsidP="00F3260D">
            <w:pPr>
              <w:jc w:val="center"/>
              <w:rPr>
                <w:color w:val="000000"/>
                <w:szCs w:val="24"/>
                <w:lang w:eastAsia="lt-LT"/>
              </w:rPr>
            </w:pPr>
            <w:r w:rsidRPr="00A331D0">
              <w:rPr>
                <w:color w:val="000000"/>
                <w:szCs w:val="24"/>
                <w:lang w:eastAsia="lt-LT"/>
              </w:rPr>
              <w:t>Surinktų taškų vidurkis</w:t>
            </w:r>
            <w:r w:rsidRPr="00A331D0">
              <w:rPr>
                <w:color w:val="000000"/>
                <w:szCs w:val="24"/>
                <w:lang w:eastAsia="lt-LT"/>
              </w:rPr>
              <w:br/>
              <w:t>(pilnai baigusių testą)</w:t>
            </w:r>
          </w:p>
        </w:tc>
        <w:tc>
          <w:tcPr>
            <w:tcW w:w="2409" w:type="dxa"/>
            <w:tcBorders>
              <w:bottom w:val="single" w:sz="12" w:space="0" w:color="666666"/>
            </w:tcBorders>
            <w:shd w:val="clear" w:color="auto" w:fill="auto"/>
            <w:hideMark/>
          </w:tcPr>
          <w:p w14:paraId="72110B49" w14:textId="77777777" w:rsidR="00ED713D" w:rsidRPr="00A331D0" w:rsidRDefault="00ED713D" w:rsidP="00F3260D">
            <w:pPr>
              <w:jc w:val="center"/>
              <w:rPr>
                <w:color w:val="000000"/>
                <w:szCs w:val="24"/>
                <w:lang w:eastAsia="lt-LT"/>
              </w:rPr>
            </w:pPr>
            <w:r w:rsidRPr="00A331D0">
              <w:rPr>
                <w:color w:val="000000"/>
                <w:szCs w:val="24"/>
                <w:lang w:eastAsia="lt-LT"/>
              </w:rPr>
              <w:t>Šalies taškų vidurkis</w:t>
            </w:r>
          </w:p>
        </w:tc>
      </w:tr>
      <w:tr w:rsidR="00ED713D" w:rsidRPr="00A452DC" w14:paraId="7923BFAE" w14:textId="77777777" w:rsidTr="00F3260D">
        <w:trPr>
          <w:trHeight w:val="300"/>
        </w:trPr>
        <w:tc>
          <w:tcPr>
            <w:tcW w:w="1413" w:type="dxa"/>
            <w:shd w:val="clear" w:color="auto" w:fill="auto"/>
            <w:hideMark/>
          </w:tcPr>
          <w:p w14:paraId="58A82D37" w14:textId="77777777" w:rsidR="00ED713D" w:rsidRPr="00A331D0" w:rsidRDefault="00ED713D" w:rsidP="00F3260D">
            <w:pPr>
              <w:rPr>
                <w:color w:val="000000"/>
                <w:szCs w:val="24"/>
                <w:lang w:eastAsia="lt-LT"/>
              </w:rPr>
            </w:pPr>
            <w:r w:rsidRPr="00A331D0">
              <w:rPr>
                <w:color w:val="000000"/>
                <w:szCs w:val="24"/>
                <w:lang w:eastAsia="lt-LT"/>
              </w:rPr>
              <w:t>Matematika</w:t>
            </w:r>
          </w:p>
        </w:tc>
        <w:tc>
          <w:tcPr>
            <w:tcW w:w="3297" w:type="dxa"/>
            <w:shd w:val="clear" w:color="auto" w:fill="auto"/>
            <w:hideMark/>
          </w:tcPr>
          <w:p w14:paraId="46DB6AE6" w14:textId="77777777" w:rsidR="00ED713D" w:rsidRPr="00A331D0" w:rsidRDefault="00ED713D" w:rsidP="00F3260D">
            <w:pPr>
              <w:jc w:val="center"/>
              <w:rPr>
                <w:color w:val="000000"/>
                <w:szCs w:val="24"/>
                <w:lang w:eastAsia="lt-LT"/>
              </w:rPr>
            </w:pPr>
            <w:r w:rsidRPr="00A331D0">
              <w:rPr>
                <w:color w:val="000000"/>
                <w:szCs w:val="24"/>
                <w:lang w:eastAsia="lt-LT"/>
              </w:rPr>
              <w:t>101</w:t>
            </w:r>
          </w:p>
        </w:tc>
        <w:tc>
          <w:tcPr>
            <w:tcW w:w="2515" w:type="dxa"/>
            <w:shd w:val="clear" w:color="auto" w:fill="auto"/>
            <w:hideMark/>
          </w:tcPr>
          <w:p w14:paraId="6AA0E42D" w14:textId="77777777" w:rsidR="00ED713D" w:rsidRPr="00A331D0" w:rsidRDefault="00ED713D" w:rsidP="00F3260D">
            <w:pPr>
              <w:jc w:val="center"/>
              <w:rPr>
                <w:color w:val="000000"/>
                <w:szCs w:val="24"/>
                <w:lang w:eastAsia="lt-LT"/>
              </w:rPr>
            </w:pPr>
            <w:r w:rsidRPr="00A331D0">
              <w:rPr>
                <w:color w:val="000000"/>
                <w:szCs w:val="24"/>
                <w:lang w:eastAsia="lt-LT"/>
              </w:rPr>
              <w:t>29,5</w:t>
            </w:r>
          </w:p>
        </w:tc>
        <w:tc>
          <w:tcPr>
            <w:tcW w:w="2409" w:type="dxa"/>
            <w:shd w:val="clear" w:color="auto" w:fill="auto"/>
            <w:hideMark/>
          </w:tcPr>
          <w:p w14:paraId="395E7E65" w14:textId="77777777" w:rsidR="00ED713D" w:rsidRPr="00A331D0" w:rsidRDefault="00ED713D" w:rsidP="00F3260D">
            <w:pPr>
              <w:jc w:val="center"/>
              <w:rPr>
                <w:color w:val="000000"/>
                <w:szCs w:val="24"/>
                <w:lang w:eastAsia="lt-LT"/>
              </w:rPr>
            </w:pPr>
            <w:r w:rsidRPr="00A331D0">
              <w:rPr>
                <w:color w:val="000000"/>
                <w:szCs w:val="24"/>
                <w:lang w:eastAsia="lt-LT"/>
              </w:rPr>
              <w:t>27</w:t>
            </w:r>
          </w:p>
        </w:tc>
      </w:tr>
      <w:tr w:rsidR="00ED713D" w:rsidRPr="00A452DC" w14:paraId="35DB685C" w14:textId="77777777" w:rsidTr="00F3260D">
        <w:trPr>
          <w:trHeight w:val="300"/>
        </w:trPr>
        <w:tc>
          <w:tcPr>
            <w:tcW w:w="1413" w:type="dxa"/>
            <w:shd w:val="clear" w:color="auto" w:fill="auto"/>
            <w:hideMark/>
          </w:tcPr>
          <w:p w14:paraId="6B7D71FD" w14:textId="77777777" w:rsidR="00ED713D" w:rsidRPr="00A331D0" w:rsidRDefault="00ED713D" w:rsidP="00F3260D">
            <w:pPr>
              <w:rPr>
                <w:color w:val="000000"/>
                <w:szCs w:val="24"/>
                <w:lang w:eastAsia="lt-LT"/>
              </w:rPr>
            </w:pPr>
            <w:r w:rsidRPr="00A331D0">
              <w:rPr>
                <w:color w:val="000000"/>
                <w:szCs w:val="24"/>
                <w:lang w:eastAsia="lt-LT"/>
              </w:rPr>
              <w:t>Skaitymas</w:t>
            </w:r>
          </w:p>
        </w:tc>
        <w:tc>
          <w:tcPr>
            <w:tcW w:w="3297" w:type="dxa"/>
            <w:shd w:val="clear" w:color="auto" w:fill="auto"/>
            <w:hideMark/>
          </w:tcPr>
          <w:p w14:paraId="468AF9CF" w14:textId="77777777" w:rsidR="00ED713D" w:rsidRPr="00A331D0" w:rsidRDefault="00ED713D" w:rsidP="00F3260D">
            <w:pPr>
              <w:jc w:val="center"/>
              <w:rPr>
                <w:color w:val="000000"/>
                <w:szCs w:val="24"/>
                <w:lang w:eastAsia="lt-LT"/>
              </w:rPr>
            </w:pPr>
            <w:r w:rsidRPr="00A331D0">
              <w:rPr>
                <w:color w:val="000000"/>
                <w:szCs w:val="24"/>
                <w:lang w:eastAsia="lt-LT"/>
              </w:rPr>
              <w:t>102</w:t>
            </w:r>
          </w:p>
        </w:tc>
        <w:tc>
          <w:tcPr>
            <w:tcW w:w="2515" w:type="dxa"/>
            <w:shd w:val="clear" w:color="auto" w:fill="auto"/>
            <w:hideMark/>
          </w:tcPr>
          <w:p w14:paraId="5C9E60A0" w14:textId="77777777" w:rsidR="00ED713D" w:rsidRPr="00A331D0" w:rsidRDefault="00ED713D" w:rsidP="00F3260D">
            <w:pPr>
              <w:jc w:val="center"/>
              <w:rPr>
                <w:color w:val="000000"/>
                <w:szCs w:val="24"/>
                <w:lang w:eastAsia="lt-LT"/>
              </w:rPr>
            </w:pPr>
            <w:r w:rsidRPr="00A331D0">
              <w:rPr>
                <w:color w:val="000000"/>
                <w:szCs w:val="24"/>
                <w:lang w:eastAsia="lt-LT"/>
              </w:rPr>
              <w:t>23,6</w:t>
            </w:r>
          </w:p>
        </w:tc>
        <w:tc>
          <w:tcPr>
            <w:tcW w:w="2409" w:type="dxa"/>
            <w:shd w:val="clear" w:color="auto" w:fill="auto"/>
            <w:hideMark/>
          </w:tcPr>
          <w:p w14:paraId="42EDBF94" w14:textId="77777777" w:rsidR="00ED713D" w:rsidRPr="00A331D0" w:rsidRDefault="00ED713D" w:rsidP="00F3260D">
            <w:pPr>
              <w:jc w:val="center"/>
              <w:rPr>
                <w:color w:val="000000"/>
                <w:szCs w:val="24"/>
                <w:lang w:eastAsia="lt-LT"/>
              </w:rPr>
            </w:pPr>
            <w:r w:rsidRPr="00A331D0">
              <w:rPr>
                <w:color w:val="000000"/>
                <w:szCs w:val="24"/>
                <w:lang w:eastAsia="lt-LT"/>
              </w:rPr>
              <w:t>22</w:t>
            </w:r>
          </w:p>
        </w:tc>
      </w:tr>
    </w:tbl>
    <w:p w14:paraId="413446DA" w14:textId="0FCA47BE" w:rsidR="00ED713D" w:rsidRPr="00CF435A" w:rsidRDefault="00ED713D" w:rsidP="00ED713D">
      <w:pPr>
        <w:tabs>
          <w:tab w:val="left" w:pos="0"/>
        </w:tabs>
        <w:ind w:firstLine="851"/>
        <w:jc w:val="both"/>
        <w:rPr>
          <w:rFonts w:eastAsia="Calibri"/>
          <w:szCs w:val="24"/>
        </w:rPr>
      </w:pPr>
      <w:r w:rsidRPr="00B23D20">
        <w:rPr>
          <w:szCs w:val="24"/>
          <w:lang w:eastAsia="lt-LT"/>
        </w:rPr>
        <w:lastRenderedPageBreak/>
        <w:t>100 proc. mokytojų pasirinktinai naudojo</w:t>
      </w:r>
      <w:r w:rsidR="002E76BA">
        <w:rPr>
          <w:szCs w:val="24"/>
          <w:lang w:eastAsia="lt-LT"/>
        </w:rPr>
        <w:t>si</w:t>
      </w:r>
      <w:r w:rsidRPr="00B23D20">
        <w:rPr>
          <w:szCs w:val="24"/>
          <w:lang w:eastAsia="lt-LT"/>
        </w:rPr>
        <w:t xml:space="preserve"> skaitmeninėmis mokymosi aplinkomis ,,</w:t>
      </w:r>
      <w:proofErr w:type="spellStart"/>
      <w:r w:rsidRPr="00B23D20">
        <w:rPr>
          <w:szCs w:val="24"/>
          <w:lang w:eastAsia="lt-LT"/>
        </w:rPr>
        <w:t>Eduka</w:t>
      </w:r>
      <w:proofErr w:type="spellEnd"/>
      <w:r w:rsidRPr="00B23D20">
        <w:rPr>
          <w:szCs w:val="24"/>
          <w:lang w:eastAsia="lt-LT"/>
        </w:rPr>
        <w:t xml:space="preserve">“ arba ,,Ema“, diferencijavo ir individualizavo užduotis ir tokiu būdu gerino ugdymo kokybę. </w:t>
      </w:r>
      <w:r w:rsidRPr="00B23D20">
        <w:rPr>
          <w:rFonts w:eastAsia="Calibri"/>
          <w:szCs w:val="24"/>
        </w:rPr>
        <w:t xml:space="preserve">Vykstant kontaktiniam ugdymui 15 proc. pamokų vyko ne mokyklos erdvėse: muziejuose, bibliotekose, lauko erdvėse, tėvų darbovietėse. Ugdymas organizuotas naudojant </w:t>
      </w:r>
      <w:proofErr w:type="spellStart"/>
      <w:r w:rsidRPr="00B23D20">
        <w:rPr>
          <w:rFonts w:eastAsia="Calibri"/>
          <w:szCs w:val="24"/>
        </w:rPr>
        <w:t>įvairi</w:t>
      </w:r>
      <w:r w:rsidR="00C80A4E">
        <w:rPr>
          <w:rFonts w:eastAsia="Calibri"/>
          <w:szCs w:val="24"/>
        </w:rPr>
        <w:t>aq</w:t>
      </w:r>
      <w:r w:rsidRPr="00B23D20">
        <w:rPr>
          <w:rFonts w:eastAsia="Calibri"/>
          <w:szCs w:val="24"/>
        </w:rPr>
        <w:t>s</w:t>
      </w:r>
      <w:proofErr w:type="spellEnd"/>
      <w:r w:rsidRPr="00B23D20">
        <w:rPr>
          <w:rFonts w:eastAsia="Calibri"/>
          <w:szCs w:val="24"/>
        </w:rPr>
        <w:t xml:space="preserve"> mokymosi formas, gamtamokslines priemones – kiekvienas mokytojas vedė 4–10 pamokų (buvo planuota 3–5). 100 proc. mokinių dalyvavo bent vienoje Kultūros paso edukacijoje mokykloje.</w:t>
      </w:r>
      <w:r w:rsidRPr="00AD6991">
        <w:rPr>
          <w:rFonts w:eastAsia="Calibri"/>
          <w:bCs/>
          <w:color w:val="000000" w:themeColor="text1"/>
          <w:szCs w:val="24"/>
          <w:lang w:eastAsia="lt-LT"/>
        </w:rPr>
        <w:t xml:space="preserve"> </w:t>
      </w:r>
      <w:r w:rsidRPr="0089142C">
        <w:rPr>
          <w:rFonts w:eastAsia="Calibri"/>
          <w:bCs/>
          <w:color w:val="000000" w:themeColor="text1"/>
          <w:szCs w:val="24"/>
          <w:lang w:eastAsia="lt-LT"/>
        </w:rPr>
        <w:t>60 proc. pamokų vyko naudojant įvairias šiuolaikiškas inovatyvias priemones</w:t>
      </w:r>
      <w:r>
        <w:rPr>
          <w:rFonts w:eastAsia="Calibri"/>
          <w:bCs/>
          <w:color w:val="000000" w:themeColor="text1"/>
          <w:szCs w:val="24"/>
          <w:lang w:eastAsia="lt-LT"/>
        </w:rPr>
        <w:t>.</w:t>
      </w:r>
    </w:p>
    <w:p w14:paraId="0D8F028C" w14:textId="2D3CEF1B" w:rsidR="00ED713D" w:rsidRDefault="00ED713D" w:rsidP="00ED713D">
      <w:pPr>
        <w:ind w:firstLine="851"/>
        <w:jc w:val="both"/>
        <w:rPr>
          <w:color w:val="000000" w:themeColor="text1"/>
          <w:szCs w:val="24"/>
        </w:rPr>
      </w:pPr>
      <w:r w:rsidRPr="00227F8E">
        <w:rPr>
          <w:color w:val="000000" w:themeColor="text1"/>
          <w:szCs w:val="24"/>
        </w:rPr>
        <w:t>Mokyklos tarybos posėdžio nutarimu (2021-10-06 Nr.S-1-8) mokykloje atliktas 2 srities ,,Ugdymas ir mokinių patirtys“ įsivertinimas – „Pagalba mokiniui“.  Apklausoje dalyvavo 3–4 klasių mokinių tėvai. Anketą užpildė 25,5 proc. pakviestų dalyvauti apklausoje tėvų. Apklausos duomenimis</w:t>
      </w:r>
      <w:r w:rsidR="00C80A4E">
        <w:rPr>
          <w:color w:val="000000" w:themeColor="text1"/>
          <w:szCs w:val="24"/>
        </w:rPr>
        <w:t>,</w:t>
      </w:r>
      <w:r w:rsidRPr="00227F8E">
        <w:rPr>
          <w:color w:val="000000" w:themeColor="text1"/>
          <w:szCs w:val="24"/>
        </w:rPr>
        <w:t xml:space="preserve"> 96,7 proc. mokinių tėvų ir 100 proc. mokytojų teigia, jog vaikai mokykloje jaučiasi gerai, saugiai, noriai eina į mokyklą. 93,5 proc. mokinių tėvų mano, jog mokytojų įvertinimai atitinka vaikų gebėjimus ir yra tikri, jog kilus mokymosi sunkumams, </w:t>
      </w:r>
      <w:r>
        <w:rPr>
          <w:color w:val="000000" w:themeColor="text1"/>
          <w:szCs w:val="24"/>
        </w:rPr>
        <w:t xml:space="preserve">jiems būtų suteikta pagalba. </w:t>
      </w:r>
      <w:r w:rsidRPr="00227F8E">
        <w:rPr>
          <w:color w:val="000000" w:themeColor="text1"/>
          <w:szCs w:val="24"/>
        </w:rPr>
        <w:t xml:space="preserve">100 proc. mokytojų geba padėti mokiniams, turintiems sunkumų bendraujant bei kuriant bendruomeniškumo jausmą tarp mokinių. </w:t>
      </w:r>
      <w:r>
        <w:rPr>
          <w:color w:val="000000" w:themeColor="text1"/>
          <w:szCs w:val="24"/>
        </w:rPr>
        <w:t>M</w:t>
      </w:r>
      <w:r w:rsidRPr="00227F8E">
        <w:rPr>
          <w:color w:val="000000" w:themeColor="text1"/>
          <w:szCs w:val="24"/>
        </w:rPr>
        <w:t xml:space="preserve">okykloje aiškiai susitarta dėl paramos ir pagalbos teikimo mokiniams tvarkos; mokiniams suteikiama reikiama pagalba. </w:t>
      </w:r>
    </w:p>
    <w:p w14:paraId="4261772C" w14:textId="77777777" w:rsidR="00ED713D" w:rsidRPr="0089142C" w:rsidRDefault="00ED713D" w:rsidP="00ED713D">
      <w:pPr>
        <w:ind w:firstLine="851"/>
        <w:jc w:val="both"/>
        <w:rPr>
          <w:color w:val="000000" w:themeColor="text1"/>
          <w:szCs w:val="24"/>
        </w:rPr>
      </w:pPr>
      <w:r w:rsidRPr="0089142C">
        <w:rPr>
          <w:color w:val="000000" w:themeColor="text1"/>
          <w:szCs w:val="24"/>
        </w:rPr>
        <w:t>Pakartotinėje apklausoje</w:t>
      </w:r>
      <w:r>
        <w:rPr>
          <w:color w:val="000000" w:themeColor="text1"/>
          <w:szCs w:val="24"/>
        </w:rPr>
        <w:t xml:space="preserve"> „</w:t>
      </w:r>
      <w:r w:rsidRPr="0089142C">
        <w:rPr>
          <w:color w:val="000000" w:themeColor="text1"/>
          <w:szCs w:val="24"/>
        </w:rPr>
        <w:t>Kaip aš jaučiuosi mokykloje?“  dalyvavo mokiniai, mokinių tėvai ir mokytojai. 0,2 proc. padidėjo mokinių (97,2 proc. 2020 m. buvo 97 proc.) teigiančių, kad „Mokykloje jaučiuosi saugiai“, „Per paskutinius 2 mėnesius iš manęs mokykloje niekas nesityčiojo“ ir „Per paskutinius 2 mėnesius aš iš kitų mokinių nesityčiojau“. 1,1 proc. padidėjo mokinių (98,1 proc., buvo 98 proc.) pritariančių, kad „Su manimi aptariamos mokymosi sėkmės ir nesėkmės“, „Pamokoje aš nebijau suklysti“. 0,5 proc. padidėjo mokinių (96 proc., buvo 95,5 proc.) manančių, kad „Mokykloje atsižvelgiama į mano nuomonę“, „Klasės mokiniai yra draugiški ir padeda vieni kitiems“. 99 proc. mokytojų ir 98 proc. tėvų sutinka su teiginiu, kad mokykloje skiriamas didelis dėmesys mokinių socialiniam ir emociniam ugdymui. Tėvų nuomone</w:t>
      </w:r>
      <w:r>
        <w:rPr>
          <w:color w:val="000000" w:themeColor="text1"/>
          <w:szCs w:val="24"/>
        </w:rPr>
        <w:t>,</w:t>
      </w:r>
      <w:r w:rsidRPr="0089142C">
        <w:rPr>
          <w:color w:val="000000" w:themeColor="text1"/>
          <w:szCs w:val="24"/>
        </w:rPr>
        <w:t xml:space="preserve"> mokykloje atsižvelgiama į vaiko savitumą, teikiama reikalinga specialistų pagalba, įgytas žinias vaikai taiko ir namų aplinkoje. </w:t>
      </w:r>
      <w:r>
        <w:rPr>
          <w:color w:val="000000" w:themeColor="text1"/>
          <w:szCs w:val="24"/>
        </w:rPr>
        <w:t>Apibendrinant galime teigti, kad m</w:t>
      </w:r>
      <w:r w:rsidRPr="0089142C">
        <w:rPr>
          <w:color w:val="000000" w:themeColor="text1"/>
          <w:szCs w:val="24"/>
        </w:rPr>
        <w:t>okykloje aiškiai susitarta dėl pagalbos teikimo mokiniams tvarkos; mokinių tarpusavio santykiai grindžiami pagarba, pasitikėjimu ir geranoriškumu; siektina, kad kiekvienas mokinys jaustųsi reikalingas ir saugus.</w:t>
      </w:r>
    </w:p>
    <w:p w14:paraId="3025A34F" w14:textId="77777777" w:rsidR="00ED713D" w:rsidRPr="0089142C" w:rsidRDefault="00ED713D" w:rsidP="00ED713D">
      <w:pPr>
        <w:tabs>
          <w:tab w:val="left" w:pos="0"/>
        </w:tabs>
        <w:ind w:firstLine="851"/>
        <w:jc w:val="both"/>
        <w:rPr>
          <w:rFonts w:eastAsia="Calibri"/>
          <w:bCs/>
          <w:color w:val="000000" w:themeColor="text1"/>
          <w:szCs w:val="24"/>
          <w:lang w:eastAsia="lt-LT"/>
        </w:rPr>
      </w:pPr>
      <w:r w:rsidRPr="0089142C">
        <w:rPr>
          <w:rFonts w:eastAsia="Calibri"/>
          <w:bCs/>
          <w:color w:val="000000" w:themeColor="text1"/>
          <w:szCs w:val="24"/>
          <w:lang w:eastAsia="lt-LT"/>
        </w:rPr>
        <w:t xml:space="preserve">Mokytojai organizavo ugdymo procesą, </w:t>
      </w:r>
      <w:r w:rsidRPr="0089142C">
        <w:rPr>
          <w:bCs/>
          <w:color w:val="000000" w:themeColor="text1"/>
          <w:szCs w:val="24"/>
          <w:lang w:eastAsia="lt-LT"/>
        </w:rPr>
        <w:t>atsižvelgdami į mokinių skirtybes.</w:t>
      </w:r>
      <w:r w:rsidRPr="0089142C">
        <w:rPr>
          <w:rFonts w:eastAsia="Calibri"/>
          <w:bCs/>
          <w:color w:val="000000" w:themeColor="text1"/>
          <w:szCs w:val="24"/>
          <w:lang w:eastAsia="lt-LT"/>
        </w:rPr>
        <w:t xml:space="preserve"> </w:t>
      </w:r>
      <w:r>
        <w:rPr>
          <w:rFonts w:eastAsia="Calibri"/>
          <w:bCs/>
          <w:color w:val="000000" w:themeColor="text1"/>
          <w:szCs w:val="24"/>
          <w:lang w:eastAsia="lt-LT"/>
        </w:rPr>
        <w:t xml:space="preserve">Kiekvieną pirmadienį vykstančios SEU pamokos stiprino mokinių tarpusavio santykius, siekiant užtikrinti vaiko sėkmę mokykloje. Socialinio emocinio ugdymo veiklos įvykdytos 99 procentais. </w:t>
      </w:r>
      <w:r w:rsidRPr="0089142C">
        <w:rPr>
          <w:color w:val="000000" w:themeColor="text1"/>
          <w:szCs w:val="24"/>
          <w:lang w:eastAsia="lt-LT"/>
        </w:rPr>
        <w:t>Mokykloje buvo ugdomi 26 mokiniai turintys specialiųjų ugdymosi poreikių.</w:t>
      </w:r>
      <w:r>
        <w:rPr>
          <w:color w:val="000000" w:themeColor="text1"/>
          <w:szCs w:val="24"/>
          <w:lang w:eastAsia="lt-LT"/>
        </w:rPr>
        <w:t xml:space="preserve"> </w:t>
      </w:r>
      <w:r w:rsidRPr="0089142C">
        <w:rPr>
          <w:bCs/>
          <w:color w:val="000000" w:themeColor="text1"/>
          <w:szCs w:val="24"/>
          <w:lang w:eastAsia="lt-LT"/>
        </w:rPr>
        <w:t>Po pamokų 1</w:t>
      </w:r>
      <w:r w:rsidRPr="0089142C">
        <w:rPr>
          <w:color w:val="000000" w:themeColor="text1"/>
          <w:szCs w:val="24"/>
          <w:lang w:eastAsia="lt-LT"/>
        </w:rPr>
        <w:t xml:space="preserve">–4 klasių mokiniams ugdymas buvo tęsiamas pailgintos dienos grupėse, kurias lankė 92 mokiniai (21 proc.). </w:t>
      </w:r>
      <w:r>
        <w:rPr>
          <w:rFonts w:eastAsia="Calibri"/>
          <w:bCs/>
          <w:color w:val="000000" w:themeColor="text1"/>
          <w:szCs w:val="24"/>
          <w:lang w:eastAsia="lt-LT"/>
        </w:rPr>
        <w:t>E</w:t>
      </w:r>
      <w:r w:rsidRPr="0089142C">
        <w:rPr>
          <w:rFonts w:eastAsia="Calibri"/>
          <w:bCs/>
          <w:color w:val="000000" w:themeColor="text1"/>
          <w:szCs w:val="24"/>
          <w:lang w:eastAsia="lt-LT"/>
        </w:rPr>
        <w:t>sant poreikiui</w:t>
      </w:r>
      <w:r>
        <w:rPr>
          <w:rFonts w:eastAsia="Calibri"/>
          <w:bCs/>
          <w:color w:val="000000" w:themeColor="text1"/>
          <w:szCs w:val="24"/>
          <w:lang w:eastAsia="lt-LT"/>
        </w:rPr>
        <w:t>,</w:t>
      </w:r>
      <w:r w:rsidRPr="0089142C">
        <w:rPr>
          <w:rFonts w:eastAsia="Calibri"/>
          <w:bCs/>
          <w:color w:val="000000" w:themeColor="text1"/>
          <w:szCs w:val="24"/>
          <w:lang w:eastAsia="lt-LT"/>
        </w:rPr>
        <w:t xml:space="preserve"> mokytojai, mokiniai ir tėvai aptarė mokymosi būdus, siekiant aukštesnių mokymosi pasiekimų. </w:t>
      </w:r>
      <w:r w:rsidRPr="0089142C">
        <w:rPr>
          <w:rFonts w:eastAsia="Calibri"/>
          <w:color w:val="000000" w:themeColor="text1"/>
          <w:szCs w:val="24"/>
        </w:rPr>
        <w:t xml:space="preserve">2021 m. m. veiksminga mokymosi pagalba teikta 6 mokiniams, grįžusiems iš užsienio. Jiems skirtos papildomos pamokos – konsultacijos ugdymo programų skirtumams likviduoti. </w:t>
      </w:r>
    </w:p>
    <w:p w14:paraId="2EF6DCC0" w14:textId="77777777" w:rsidR="00ED713D" w:rsidRPr="0089142C" w:rsidRDefault="00ED713D" w:rsidP="00ED713D">
      <w:pPr>
        <w:tabs>
          <w:tab w:val="left" w:pos="0"/>
        </w:tabs>
        <w:ind w:firstLine="851"/>
        <w:jc w:val="both"/>
        <w:rPr>
          <w:rFonts w:eastAsia="Calibri"/>
          <w:bCs/>
          <w:color w:val="000000" w:themeColor="text1"/>
          <w:szCs w:val="24"/>
          <w:lang w:eastAsia="lt-LT"/>
        </w:rPr>
      </w:pPr>
      <w:r w:rsidRPr="0089142C">
        <w:rPr>
          <w:rFonts w:eastAsia="Calibri"/>
          <w:color w:val="000000" w:themeColor="text1"/>
          <w:szCs w:val="24"/>
        </w:rPr>
        <w:t>Mokiniams sudarytos sąlygos užsiimti kūrybine saviraiška, tobulinti gebėjimus. Mokykloje, rajono savivaldybėje, šalyje ar tarptautiniu lygiu rengiamuose konkursuose, viktorinose, varžybose, turnyruose, akcijose, popietėse, parodose ir kituose renginiuose.</w:t>
      </w:r>
      <w:r w:rsidRPr="0089142C">
        <w:rPr>
          <w:rFonts w:eastAsia="Calibri"/>
          <w:b/>
          <w:bCs/>
          <w:color w:val="000000" w:themeColor="text1"/>
          <w:szCs w:val="24"/>
          <w:lang w:eastAsia="lt-LT"/>
        </w:rPr>
        <w:t xml:space="preserve"> </w:t>
      </w:r>
      <w:r w:rsidRPr="0089142C">
        <w:rPr>
          <w:rFonts w:eastAsia="Calibri"/>
          <w:color w:val="000000" w:themeColor="text1"/>
          <w:szCs w:val="24"/>
          <w:lang w:eastAsia="lt-LT"/>
        </w:rPr>
        <w:t xml:space="preserve">Gabūs 3–4 klasių mokiniai lietuvių kalbos, matematikos ir pasaulio pažinimo gebėjimus tobulino dalyvaudami projekto „Mokinių gebėjimų atskleidimo ir jų ugdymo sistemos plėtra“ veiklose. Gruodžio mėnesį nuotoliniu būdu surengta jau tradicine tapusi šalies pradinių klasių mokinių konferencija „Tai įdomu“. Mokykloje formuojama sveiko gyvenimo tradicija. </w:t>
      </w:r>
      <w:r w:rsidRPr="0089142C">
        <w:rPr>
          <w:color w:val="000000" w:themeColor="text1"/>
          <w:szCs w:val="24"/>
          <w:lang w:eastAsia="lt-LT"/>
        </w:rPr>
        <w:t>98 proc. mokinių ir 25 proc. tėvų dalyvavo tęstinio projekto ,,Sveikas vaikas – vartai į ateitį“ veiklose ir įgijo žinių sveikos gyvensenos klausimais.</w:t>
      </w:r>
      <w:r w:rsidRPr="0089142C">
        <w:rPr>
          <w:color w:val="000000" w:themeColor="text1"/>
          <w:szCs w:val="24"/>
        </w:rPr>
        <w:t xml:space="preserve"> 10</w:t>
      </w:r>
      <w:r w:rsidRPr="0089142C">
        <w:rPr>
          <w:bCs/>
          <w:color w:val="000000" w:themeColor="text1"/>
          <w:szCs w:val="24"/>
          <w:lang w:eastAsia="lt-LT"/>
        </w:rPr>
        <w:t>0 proc. mokinių s</w:t>
      </w:r>
      <w:r w:rsidRPr="0089142C">
        <w:rPr>
          <w:rFonts w:eastAsia="Calibri"/>
          <w:color w:val="000000" w:themeColor="text1"/>
          <w:szCs w:val="24"/>
          <w:lang w:eastAsia="lt-LT"/>
        </w:rPr>
        <w:t xml:space="preserve">ocialinius gebėjimus, atsakomybę prieš klasės draugus ir bendruomenę, mokėjimo dirbti komandoje įgūdžius, pilietines vertybes ugdėsi ir stiprino dalyvaudami  </w:t>
      </w:r>
      <w:r w:rsidRPr="0089142C">
        <w:rPr>
          <w:color w:val="000000" w:themeColor="text1"/>
          <w:szCs w:val="24"/>
          <w:lang w:eastAsia="lt-LT"/>
        </w:rPr>
        <w:t xml:space="preserve">mokykloje  bei rajono savivaldybėje ir šalyje skelbiamose saugumo, pilietiškumo akcijose. </w:t>
      </w:r>
    </w:p>
    <w:p w14:paraId="4F7F7D6D" w14:textId="77777777" w:rsidR="00ED713D" w:rsidRDefault="00ED713D" w:rsidP="00ED713D">
      <w:pPr>
        <w:ind w:firstLine="851"/>
        <w:jc w:val="both"/>
        <w:rPr>
          <w:color w:val="000000" w:themeColor="text1"/>
          <w:szCs w:val="24"/>
        </w:rPr>
      </w:pPr>
      <w:r w:rsidRPr="0089142C">
        <w:rPr>
          <w:rFonts w:eastAsia="Calibri"/>
          <w:i/>
          <w:iCs/>
          <w:color w:val="000000" w:themeColor="text1"/>
          <w:szCs w:val="24"/>
          <w:lang w:eastAsia="lt-LT"/>
        </w:rPr>
        <w:t>Antrasis veiklos uždavinys</w:t>
      </w:r>
      <w:r w:rsidRPr="0089142C">
        <w:rPr>
          <w:rFonts w:eastAsia="Calibri"/>
          <w:color w:val="000000" w:themeColor="text1"/>
          <w:szCs w:val="24"/>
          <w:lang w:eastAsia="lt-LT"/>
        </w:rPr>
        <w:t xml:space="preserve"> – bendradarbiavimu grįsta lyderystė, kuriant </w:t>
      </w:r>
      <w:r w:rsidRPr="0089142C">
        <w:rPr>
          <w:color w:val="000000" w:themeColor="text1"/>
          <w:szCs w:val="24"/>
        </w:rPr>
        <w:t>šiuolaikiškas ugdymo aplinkas mokykloje</w:t>
      </w:r>
      <w:r>
        <w:rPr>
          <w:color w:val="000000" w:themeColor="text1"/>
          <w:szCs w:val="24"/>
        </w:rPr>
        <w:t xml:space="preserve"> </w:t>
      </w:r>
      <w:r w:rsidRPr="006F5160">
        <w:rPr>
          <w:color w:val="000000" w:themeColor="text1"/>
          <w:szCs w:val="24"/>
        </w:rPr>
        <w:t>(Rodiklis – įgyvendinti strateginiame plane numatytas veiklas 2021 metams – turtinti ir atnaujinti mokomąją bazę ir aplinkas;  kvalifikacijos kėlimo planą įgyvendinti 95 procentais).</w:t>
      </w:r>
    </w:p>
    <w:p w14:paraId="68FBA9F8" w14:textId="528E1934" w:rsidR="00ED713D" w:rsidRPr="0089142C" w:rsidRDefault="00ED713D" w:rsidP="00ED713D">
      <w:pPr>
        <w:ind w:firstLine="851"/>
        <w:jc w:val="both"/>
        <w:rPr>
          <w:rFonts w:eastAsia="Calibri"/>
          <w:color w:val="000000" w:themeColor="text1"/>
          <w:szCs w:val="24"/>
          <w:lang w:eastAsia="lt-LT"/>
        </w:rPr>
      </w:pPr>
      <w:r w:rsidRPr="0089142C">
        <w:rPr>
          <w:color w:val="000000" w:themeColor="text1"/>
          <w:szCs w:val="24"/>
          <w:lang w:eastAsia="lt-LT"/>
        </w:rPr>
        <w:lastRenderedPageBreak/>
        <w:t>V</w:t>
      </w:r>
      <w:r w:rsidRPr="0089142C">
        <w:rPr>
          <w:rFonts w:eastAsia="Calibri"/>
          <w:color w:val="000000" w:themeColor="text1"/>
          <w:szCs w:val="24"/>
          <w:lang w:eastAsia="lt-LT"/>
        </w:rPr>
        <w:t xml:space="preserve">isi mokyklos bendruomenės nariai skatinti bendradarbiauti vadovaujantis pagarbos, atsakingumo ir lyderystės principais. 95 proc. mokytojų bendradarbiavo, mokėsi vieni iš kitų, tobulino savo profesines kvalifikacijas įgyvendindami projektą ,,Kolega – kolegai“, dalindamiesi gerąja patirtimi metodikos grupės ir mokytojų tarybos susirinkimų metu, apskrito stalo diskusijose, vykdydami </w:t>
      </w:r>
      <w:r w:rsidR="00C80A4E">
        <w:rPr>
          <w:rFonts w:eastAsia="Calibri"/>
          <w:color w:val="000000" w:themeColor="text1"/>
          <w:szCs w:val="24"/>
          <w:lang w:eastAsia="lt-LT"/>
        </w:rPr>
        <w:t>„</w:t>
      </w:r>
      <w:proofErr w:type="spellStart"/>
      <w:r w:rsidRPr="0089142C">
        <w:rPr>
          <w:rFonts w:eastAsia="Calibri"/>
          <w:color w:val="000000" w:themeColor="text1"/>
          <w:szCs w:val="24"/>
          <w:lang w:eastAsia="lt-LT"/>
        </w:rPr>
        <w:t>eTwinning</w:t>
      </w:r>
      <w:proofErr w:type="spellEnd"/>
      <w:r w:rsidR="00C80A4E">
        <w:rPr>
          <w:rFonts w:eastAsia="Calibri"/>
          <w:color w:val="000000" w:themeColor="text1"/>
          <w:szCs w:val="24"/>
          <w:lang w:eastAsia="lt-LT"/>
        </w:rPr>
        <w:t>“</w:t>
      </w:r>
      <w:r w:rsidRPr="0089142C">
        <w:rPr>
          <w:rFonts w:eastAsia="Calibri"/>
          <w:color w:val="000000" w:themeColor="text1"/>
          <w:szCs w:val="24"/>
          <w:lang w:eastAsia="lt-LT"/>
        </w:rPr>
        <w:t xml:space="preserve"> mokyklų partnerystės projektus. Mokyklos komanda mokėsi mokyklų partnerystės tinkle „Veiklos tyrimas mokytojų profesiniam augimui ir mokyklos tobulinimui“.</w:t>
      </w:r>
    </w:p>
    <w:p w14:paraId="19B4741A" w14:textId="5E2EF5B3" w:rsidR="00ED713D" w:rsidRPr="00A224D5" w:rsidRDefault="00ED713D" w:rsidP="00ED713D">
      <w:pPr>
        <w:ind w:firstLine="851"/>
        <w:jc w:val="both"/>
        <w:rPr>
          <w:rFonts w:eastAsia="Calibri"/>
          <w:szCs w:val="24"/>
        </w:rPr>
      </w:pPr>
      <w:r w:rsidRPr="00A224D5">
        <w:rPr>
          <w:rFonts w:eastAsia="Calibri"/>
          <w:color w:val="000000" w:themeColor="text1"/>
          <w:szCs w:val="24"/>
          <w:lang w:eastAsia="lt-LT"/>
        </w:rPr>
        <w:t xml:space="preserve">Pasidalytoji lyderystė plėtojama ir </w:t>
      </w:r>
      <w:r w:rsidRPr="00A224D5">
        <w:rPr>
          <w:rFonts w:eastAsia="Calibri"/>
          <w:szCs w:val="24"/>
          <w:lang w:eastAsia="lt-LT"/>
        </w:rPr>
        <w:t>t</w:t>
      </w:r>
      <w:r w:rsidR="00C80A4E">
        <w:rPr>
          <w:rFonts w:eastAsia="Calibri"/>
          <w:szCs w:val="24"/>
          <w:lang w:eastAsia="lt-LT"/>
        </w:rPr>
        <w:t>arp t</w:t>
      </w:r>
      <w:r w:rsidRPr="00A224D5">
        <w:rPr>
          <w:rFonts w:eastAsia="Calibri"/>
          <w:szCs w:val="24"/>
          <w:lang w:eastAsia="lt-LT"/>
        </w:rPr>
        <w:t>ėvų. Keturis kartus per metus vyko tėvų komiteto susirinkimai, kurių metu priimti susitarimai įvairiais aktualiais klausimais, tėvai siūlo iniciatyvas, akcijas.  95 proc. tėvų suteikta pagalba konsultuojant, suteiktos žinios ugdymo temomis. 2–3 kartus per mokslo metus vykusiuose klasės tėvų susirinkimuose mokytojai skaitė pranešimus, diskutavo ir reflektavo įvairiomis aktualiomis temomis</w:t>
      </w:r>
      <w:r w:rsidRPr="00A224D5">
        <w:rPr>
          <w:szCs w:val="24"/>
          <w:lang w:eastAsia="lt-LT"/>
        </w:rPr>
        <w:t>. Mokyklos bendruomenė aktyviai dalyvavo</w:t>
      </w:r>
      <w:r>
        <w:rPr>
          <w:szCs w:val="24"/>
          <w:lang w:eastAsia="lt-LT"/>
        </w:rPr>
        <w:t xml:space="preserve">: </w:t>
      </w:r>
      <w:r w:rsidRPr="00A224D5">
        <w:rPr>
          <w:rFonts w:eastAsia="Calibri"/>
          <w:szCs w:val="24"/>
        </w:rPr>
        <w:t>tarptautini</w:t>
      </w:r>
      <w:r>
        <w:rPr>
          <w:rFonts w:eastAsia="Calibri"/>
          <w:szCs w:val="24"/>
        </w:rPr>
        <w:t>uose</w:t>
      </w:r>
      <w:r w:rsidRPr="00A224D5">
        <w:rPr>
          <w:rFonts w:eastAsia="Calibri"/>
          <w:szCs w:val="24"/>
        </w:rPr>
        <w:t xml:space="preserve"> </w:t>
      </w:r>
      <w:r w:rsidR="00C80A4E">
        <w:rPr>
          <w:rFonts w:eastAsia="Calibri"/>
          <w:szCs w:val="24"/>
        </w:rPr>
        <w:t>„</w:t>
      </w:r>
      <w:proofErr w:type="spellStart"/>
      <w:r w:rsidRPr="0089142C">
        <w:rPr>
          <w:rFonts w:eastAsia="Calibri"/>
          <w:color w:val="000000" w:themeColor="text1"/>
          <w:szCs w:val="24"/>
          <w:lang w:eastAsia="lt-LT"/>
        </w:rPr>
        <w:t>eTwinning</w:t>
      </w:r>
      <w:proofErr w:type="spellEnd"/>
      <w:r w:rsidR="00C80A4E">
        <w:rPr>
          <w:rFonts w:eastAsia="Calibri"/>
          <w:color w:val="000000" w:themeColor="text1"/>
          <w:szCs w:val="24"/>
          <w:lang w:eastAsia="lt-LT"/>
        </w:rPr>
        <w:t>“</w:t>
      </w:r>
      <w:r w:rsidRPr="00A224D5">
        <w:rPr>
          <w:rFonts w:eastAsia="Calibri"/>
          <w:szCs w:val="24"/>
        </w:rPr>
        <w:t xml:space="preserve"> projekt</w:t>
      </w:r>
      <w:r>
        <w:rPr>
          <w:rFonts w:eastAsia="Calibri"/>
          <w:szCs w:val="24"/>
        </w:rPr>
        <w:t>uose</w:t>
      </w:r>
      <w:r w:rsidRPr="00A224D5">
        <w:rPr>
          <w:rFonts w:eastAsia="Calibri"/>
          <w:szCs w:val="24"/>
        </w:rPr>
        <w:t xml:space="preserve"> (</w:t>
      </w:r>
      <w:r w:rsidRPr="00A224D5">
        <w:rPr>
          <w:szCs w:val="24"/>
          <w:lang w:eastAsia="lt-LT"/>
        </w:rPr>
        <w:t>,,Europos kalbų diena“; „Pristatykime save“; „Mūsų dangus pilnas žvaigždžių“</w:t>
      </w:r>
      <w:r w:rsidRPr="00A224D5">
        <w:rPr>
          <w:rFonts w:eastAsia="Calibri"/>
          <w:szCs w:val="24"/>
        </w:rPr>
        <w:t xml:space="preserve">), šalyje </w:t>
      </w:r>
      <w:r>
        <w:rPr>
          <w:rFonts w:eastAsia="Calibri"/>
          <w:szCs w:val="24"/>
        </w:rPr>
        <w:t xml:space="preserve">organizuotuose projektuose </w:t>
      </w:r>
      <w:r w:rsidRPr="00A224D5">
        <w:rPr>
          <w:rFonts w:eastAsia="Calibri"/>
          <w:szCs w:val="24"/>
        </w:rPr>
        <w:t>(,,Olimpinė savaitė“; NŠA ,,Mokinių gebėjimų atskleidimo ir jų gebėjimų ugdymo sistemos plėtra“ Nr. 09.2.2.esfa-v-707-04-0001; „Mes rūšiuojam“)</w:t>
      </w:r>
      <w:r>
        <w:rPr>
          <w:rFonts w:eastAsia="Calibri"/>
          <w:szCs w:val="24"/>
        </w:rPr>
        <w:t xml:space="preserve"> ir </w:t>
      </w:r>
      <w:r w:rsidRPr="00A224D5">
        <w:rPr>
          <w:rFonts w:eastAsia="Calibri"/>
          <w:szCs w:val="24"/>
        </w:rPr>
        <w:t>rajono savivaldybės projekt</w:t>
      </w:r>
      <w:r>
        <w:rPr>
          <w:rFonts w:eastAsia="Calibri"/>
          <w:szCs w:val="24"/>
        </w:rPr>
        <w:t>uose</w:t>
      </w:r>
      <w:r w:rsidRPr="00A224D5">
        <w:rPr>
          <w:rFonts w:eastAsia="Calibri"/>
          <w:szCs w:val="24"/>
        </w:rPr>
        <w:t xml:space="preserve"> (,,Sveikas vaikas – vartai į ateitį“; ,,Draugaukime, keliaukime, pažinkime kartu su pradinuku“; </w:t>
      </w:r>
      <w:r w:rsidR="00C80A4E">
        <w:rPr>
          <w:rFonts w:eastAsia="Calibri"/>
          <w:szCs w:val="24"/>
        </w:rPr>
        <w:t>„</w:t>
      </w:r>
      <w:r w:rsidRPr="00A224D5">
        <w:rPr>
          <w:rFonts w:eastAsia="Calibri"/>
          <w:szCs w:val="24"/>
        </w:rPr>
        <w:t>LIONS QUEST</w:t>
      </w:r>
      <w:r w:rsidR="00C80A4E">
        <w:rPr>
          <w:rFonts w:eastAsia="Calibri"/>
          <w:szCs w:val="24"/>
        </w:rPr>
        <w:t>“</w:t>
      </w:r>
      <w:r w:rsidRPr="00A224D5">
        <w:rPr>
          <w:rFonts w:eastAsia="Calibri"/>
          <w:szCs w:val="24"/>
        </w:rPr>
        <w:t xml:space="preserve"> „Bendraukime, dalinkimės, atraskime).</w:t>
      </w:r>
    </w:p>
    <w:p w14:paraId="3AD6B73A" w14:textId="4A94BE46" w:rsidR="00ED713D" w:rsidRPr="00FE162E" w:rsidRDefault="00ED713D" w:rsidP="00ED713D">
      <w:pPr>
        <w:ind w:firstLine="851"/>
        <w:jc w:val="both"/>
        <w:rPr>
          <w:rFonts w:eastAsia="Calibri"/>
          <w:color w:val="E36C0A" w:themeColor="accent6" w:themeShade="BF"/>
          <w:szCs w:val="24"/>
          <w:lang w:eastAsia="lt-LT"/>
        </w:rPr>
      </w:pPr>
      <w:r w:rsidRPr="00E050DB">
        <w:rPr>
          <w:rFonts w:eastAsia="Calibri"/>
          <w:szCs w:val="24"/>
          <w:lang w:eastAsia="lt-LT"/>
        </w:rPr>
        <w:t xml:space="preserve"> Vidutiniškai kiekvienas mokytojas kvalifikaciją kėlė 9 dienas (55 valandas). </w:t>
      </w:r>
      <w:r>
        <w:rPr>
          <w:rFonts w:eastAsia="Calibri"/>
          <w:szCs w:val="24"/>
          <w:lang w:eastAsia="lt-LT"/>
        </w:rPr>
        <w:t>Y</w:t>
      </w:r>
      <w:r w:rsidRPr="00E050DB">
        <w:rPr>
          <w:rFonts w:eastAsia="Calibri"/>
          <w:szCs w:val="24"/>
          <w:lang w:eastAsia="lt-LT"/>
        </w:rPr>
        <w:t>pa</w:t>
      </w:r>
      <w:r w:rsidR="00C80A4E">
        <w:rPr>
          <w:rFonts w:eastAsia="Calibri"/>
          <w:szCs w:val="24"/>
          <w:lang w:eastAsia="lt-LT"/>
        </w:rPr>
        <w:t>č</w:t>
      </w:r>
      <w:r w:rsidRPr="00E050DB">
        <w:rPr>
          <w:rFonts w:eastAsia="Calibri"/>
          <w:szCs w:val="24"/>
          <w:lang w:eastAsia="lt-LT"/>
        </w:rPr>
        <w:t xml:space="preserve"> lavinami IT įgūdžiai, nes, atsižvelgiant į epidemiologinę situaciją, daugelis veiklų vyko nuotoliniu būdu. </w:t>
      </w:r>
    </w:p>
    <w:p w14:paraId="5A40053C" w14:textId="2CA25E58" w:rsidR="00ED713D" w:rsidRPr="004D78D3" w:rsidRDefault="00ED713D" w:rsidP="00ED713D">
      <w:pPr>
        <w:ind w:firstLine="851"/>
        <w:jc w:val="both"/>
        <w:rPr>
          <w:szCs w:val="24"/>
          <w:lang w:eastAsia="lt-LT"/>
        </w:rPr>
      </w:pPr>
      <w:r w:rsidRPr="00E050DB">
        <w:rPr>
          <w:szCs w:val="24"/>
          <w:lang w:eastAsia="lt-LT"/>
        </w:rPr>
        <w:t>Sukurtos funkcionalios mokyklos erdvės, pritaikytos skirtingų ugdymosi poreikių mokiniams, ugdymo procese naudojama inovatyvi įranga ir skaitmeninės priemonės</w:t>
      </w:r>
      <w:r>
        <w:rPr>
          <w:szCs w:val="24"/>
          <w:lang w:eastAsia="lt-LT"/>
        </w:rPr>
        <w:t xml:space="preserve"> – išmanusis stalas, 3 vaizdo ekranai, 15 kompiuterių ir kt.</w:t>
      </w:r>
      <w:r w:rsidRPr="00E050DB">
        <w:rPr>
          <w:szCs w:val="24"/>
          <w:lang w:eastAsia="lt-LT"/>
        </w:rPr>
        <w:t xml:space="preserve"> </w:t>
      </w:r>
      <w:r>
        <w:rPr>
          <w:szCs w:val="24"/>
          <w:lang w:eastAsia="lt-LT"/>
        </w:rPr>
        <w:t xml:space="preserve">Įrengtas relaksacijos kambarys, skirtas mokiniams, turintiems elgesio ir emocijų sutrikimų. </w:t>
      </w:r>
      <w:r w:rsidRPr="00E050DB">
        <w:rPr>
          <w:bCs/>
          <w:szCs w:val="24"/>
          <w:lang w:eastAsia="lt-LT"/>
        </w:rPr>
        <w:t xml:space="preserve">Įsigytos </w:t>
      </w:r>
      <w:r>
        <w:rPr>
          <w:bCs/>
          <w:szCs w:val="24"/>
          <w:lang w:eastAsia="lt-LT"/>
        </w:rPr>
        <w:t xml:space="preserve">sensorinės </w:t>
      </w:r>
      <w:r w:rsidRPr="00E050DB">
        <w:rPr>
          <w:bCs/>
          <w:szCs w:val="24"/>
          <w:lang w:eastAsia="lt-LT"/>
        </w:rPr>
        <w:t xml:space="preserve">priemonės nusiraminimo kambariui įrengti, </w:t>
      </w:r>
      <w:r w:rsidRPr="00E050DB">
        <w:rPr>
          <w:szCs w:val="24"/>
          <w:lang w:eastAsia="lt-LT"/>
        </w:rPr>
        <w:t>atnaujintos bendros mokyklos erdvės. S</w:t>
      </w:r>
      <w:r w:rsidRPr="00E050DB">
        <w:rPr>
          <w:rFonts w:eastAsia="Calibri"/>
          <w:szCs w:val="24"/>
          <w:lang w:eastAsia="lt-LT"/>
        </w:rPr>
        <w:t xml:space="preserve">augiai aplinkai užtikrinti </w:t>
      </w:r>
      <w:r w:rsidRPr="00E050DB">
        <w:rPr>
          <w:szCs w:val="24"/>
          <w:lang w:eastAsia="lt-LT"/>
        </w:rPr>
        <w:t>įrengti atskiri įėjimai į mokyklą</w:t>
      </w:r>
      <w:r w:rsidRPr="00E050DB">
        <w:rPr>
          <w:rFonts w:eastAsia="Calibri"/>
          <w:szCs w:val="24"/>
          <w:lang w:eastAsia="lt-LT"/>
        </w:rPr>
        <w:t xml:space="preserve"> abiejuose mokyklos korpusuose, įvestas šviesolaidinis internetas ir atnaujintos vaizdo stebėjimo kameros</w:t>
      </w:r>
      <w:r w:rsidRPr="00E050DB">
        <w:rPr>
          <w:szCs w:val="24"/>
          <w:lang w:eastAsia="lt-LT"/>
        </w:rPr>
        <w:t>.</w:t>
      </w:r>
    </w:p>
    <w:p w14:paraId="6515AE7A" w14:textId="77777777" w:rsidR="00ED713D" w:rsidRDefault="00ED713D" w:rsidP="00ED713D">
      <w:pPr>
        <w:ind w:firstLine="851"/>
        <w:jc w:val="both"/>
        <w:rPr>
          <w:b/>
          <w:bCs/>
          <w:szCs w:val="24"/>
          <w:lang w:eastAsia="lt-LT"/>
        </w:rPr>
      </w:pPr>
      <w:r w:rsidRPr="00201BE6">
        <w:rPr>
          <w:b/>
          <w:bCs/>
          <w:szCs w:val="24"/>
          <w:lang w:eastAsia="lt-LT"/>
        </w:rPr>
        <w:t>Veiklos rezultatų vertinimas</w:t>
      </w:r>
    </w:p>
    <w:p w14:paraId="0BD37CCE" w14:textId="77777777" w:rsidR="00ED713D" w:rsidRPr="004A5EC2" w:rsidRDefault="00ED713D" w:rsidP="00ED713D">
      <w:pPr>
        <w:ind w:firstLine="851"/>
        <w:jc w:val="both"/>
        <w:rPr>
          <w:rFonts w:eastAsia="Calibri"/>
          <w:bCs/>
          <w:szCs w:val="24"/>
          <w:lang w:eastAsia="lt-LT"/>
        </w:rPr>
      </w:pPr>
      <w:r w:rsidRPr="00486173">
        <w:rPr>
          <w:szCs w:val="24"/>
          <w:lang w:eastAsia="lt-LT"/>
        </w:rPr>
        <w:t>Mokyklos ugdymo procesas organizuotas planingai, nuosekliai</w:t>
      </w:r>
      <w:r>
        <w:rPr>
          <w:szCs w:val="24"/>
          <w:lang w:eastAsia="lt-LT"/>
        </w:rPr>
        <w:t xml:space="preserve"> pagal išsikeltus strateginius  tikslus ir uždavinius. </w:t>
      </w:r>
    </w:p>
    <w:p w14:paraId="4B678F53" w14:textId="0DCC8C3D" w:rsidR="00ED713D" w:rsidRPr="004A5EC2" w:rsidRDefault="00ED713D" w:rsidP="00ED713D">
      <w:pPr>
        <w:ind w:firstLine="851"/>
        <w:jc w:val="both"/>
        <w:rPr>
          <w:bCs/>
          <w:szCs w:val="24"/>
        </w:rPr>
      </w:pPr>
      <w:r w:rsidRPr="004A5EC2">
        <w:rPr>
          <w:bCs/>
          <w:i/>
          <w:iCs/>
          <w:szCs w:val="24"/>
        </w:rPr>
        <w:t>Pirmą veiklos uždavinį</w:t>
      </w:r>
      <w:r w:rsidRPr="004A5EC2">
        <w:rPr>
          <w:bCs/>
          <w:szCs w:val="24"/>
        </w:rPr>
        <w:t xml:space="preserve"> – tikslingai planuoti ir organizuoti prasmingą ugdomąją veiklą, atsižvelgiant į mokinių skirtybes</w:t>
      </w:r>
      <w:r w:rsidR="00C80A4E">
        <w:rPr>
          <w:bCs/>
          <w:szCs w:val="24"/>
        </w:rPr>
        <w:t xml:space="preserve"> – </w:t>
      </w:r>
      <w:r w:rsidRPr="004A5EC2">
        <w:rPr>
          <w:bCs/>
          <w:szCs w:val="24"/>
        </w:rPr>
        <w:t xml:space="preserve">pavyko sėkmingai įgyvendinti ir pasiekti nusistatytą rodiklį – iki 95 procentų patobulinta pamokų kokybė. </w:t>
      </w:r>
    </w:p>
    <w:p w14:paraId="5EF24E99" w14:textId="617F53FC" w:rsidR="00ED713D" w:rsidRPr="004A5EC2" w:rsidRDefault="00ED713D" w:rsidP="00ED713D">
      <w:pPr>
        <w:ind w:firstLine="851"/>
        <w:jc w:val="both"/>
        <w:rPr>
          <w:rFonts w:eastAsia="Calibri"/>
          <w:i/>
          <w:iCs/>
          <w:szCs w:val="24"/>
          <w:lang w:eastAsia="lt-LT"/>
        </w:rPr>
      </w:pPr>
      <w:r w:rsidRPr="004A5EC2">
        <w:rPr>
          <w:rFonts w:eastAsia="Calibri"/>
          <w:i/>
          <w:iCs/>
          <w:szCs w:val="24"/>
          <w:lang w:eastAsia="lt-LT"/>
        </w:rPr>
        <w:t>Antrąjį veiklos uždavinį</w:t>
      </w:r>
      <w:r w:rsidRPr="004A5EC2">
        <w:rPr>
          <w:rFonts w:eastAsia="Calibri"/>
          <w:szCs w:val="24"/>
          <w:lang w:eastAsia="lt-LT"/>
        </w:rPr>
        <w:t xml:space="preserve"> – bendradarbiavimu grįsta lyderystė, kuriant </w:t>
      </w:r>
      <w:r w:rsidRPr="004A5EC2">
        <w:rPr>
          <w:szCs w:val="24"/>
        </w:rPr>
        <w:t xml:space="preserve">šiuolaikiškas ugdymo aplinkas mokykloje </w:t>
      </w:r>
      <w:r w:rsidR="00C80A4E">
        <w:rPr>
          <w:szCs w:val="24"/>
        </w:rPr>
        <w:t xml:space="preserve">– </w:t>
      </w:r>
      <w:r w:rsidRPr="004A5EC2">
        <w:rPr>
          <w:szCs w:val="24"/>
        </w:rPr>
        <w:t xml:space="preserve">sėkmingai įgyvendinome: atnaujintos ir praturtintos mokyklos aplinkos, mokomoji bazė. Kvalifikacijos kėlimo planas buvo planuotas įgyvendinti 95 proc., </w:t>
      </w:r>
      <w:r w:rsidRPr="004A5EC2">
        <w:rPr>
          <w:rFonts w:eastAsia="Calibri"/>
          <w:szCs w:val="24"/>
          <w:lang w:eastAsia="lt-LT"/>
        </w:rPr>
        <w:t>įvykdytas 90 proc. (nevyko bendradarbiavimas ir metodinės veiklos sklaida su kitomis pradinėmis mokyklomis dėl Covid-19).</w:t>
      </w:r>
    </w:p>
    <w:p w14:paraId="10BE2F8F" w14:textId="7C02D0BF" w:rsidR="00ED713D" w:rsidRPr="006F28F0" w:rsidRDefault="00ED713D" w:rsidP="00ED713D">
      <w:pPr>
        <w:ind w:firstLine="851"/>
        <w:jc w:val="both"/>
        <w:rPr>
          <w:rFonts w:eastAsia="Calibri"/>
          <w:bCs/>
          <w:szCs w:val="24"/>
          <w:lang w:eastAsia="lt-LT"/>
        </w:rPr>
      </w:pPr>
      <w:r w:rsidRPr="00B23D20">
        <w:rPr>
          <w:rFonts w:eastAsia="Calibri"/>
          <w:bCs/>
          <w:szCs w:val="24"/>
          <w:lang w:eastAsia="lt-LT"/>
        </w:rPr>
        <w:t>Kai kurias suplanuotas veiklas pavyko įgyvendinti iš dalies dėl pandemijos ir ugdymo kasdieniu būdu apribojimų 2021 m. sausio–birželio mėnesiais.</w:t>
      </w:r>
    </w:p>
    <w:p w14:paraId="6B332A9B" w14:textId="77777777" w:rsidR="00ED713D" w:rsidRPr="00A452DC" w:rsidRDefault="00ED713D" w:rsidP="00ED713D">
      <w:pPr>
        <w:ind w:firstLine="851"/>
        <w:jc w:val="both"/>
        <w:rPr>
          <w:szCs w:val="24"/>
          <w:lang w:eastAsia="lt-LT"/>
        </w:rPr>
      </w:pPr>
      <w:r>
        <w:rPr>
          <w:b/>
          <w:bCs/>
          <w:szCs w:val="24"/>
          <w:lang w:eastAsia="lt-LT"/>
        </w:rPr>
        <w:t>Kita informacija</w:t>
      </w:r>
    </w:p>
    <w:p w14:paraId="24F67C37" w14:textId="77777777" w:rsidR="00ED713D" w:rsidRDefault="00ED713D" w:rsidP="00ED713D">
      <w:pPr>
        <w:ind w:firstLine="851"/>
        <w:jc w:val="both"/>
        <w:rPr>
          <w:b/>
          <w:bCs/>
          <w:szCs w:val="24"/>
          <w:lang w:eastAsia="lt-LT"/>
        </w:rPr>
      </w:pPr>
      <w:r w:rsidRPr="00626289">
        <w:rPr>
          <w:szCs w:val="24"/>
          <w:lang w:eastAsia="lt-LT"/>
        </w:rPr>
        <w:t>Rizika –</w:t>
      </w:r>
      <w:r>
        <w:rPr>
          <w:szCs w:val="24"/>
          <w:lang w:eastAsia="lt-LT"/>
        </w:rPr>
        <w:t xml:space="preserve"> </w:t>
      </w:r>
      <w:r w:rsidRPr="00626289">
        <w:rPr>
          <w:szCs w:val="24"/>
          <w:lang w:eastAsia="lt-LT"/>
        </w:rPr>
        <w:t>kai kurių darbuotojų ir mokinių sirgimas Covid-19 liga, psichologinis nuovarg</w:t>
      </w:r>
      <w:r>
        <w:rPr>
          <w:szCs w:val="24"/>
          <w:lang w:eastAsia="lt-LT"/>
        </w:rPr>
        <w:t>i</w:t>
      </w:r>
      <w:r w:rsidRPr="00626289">
        <w:rPr>
          <w:szCs w:val="24"/>
          <w:lang w:eastAsia="lt-LT"/>
        </w:rPr>
        <w:t>s dėl darbo ir mokymosi nuotoliniu būdu turėjo įtakos darbo ir mokymosi rezultatams</w:t>
      </w:r>
      <w:r w:rsidRPr="007930A8">
        <w:rPr>
          <w:szCs w:val="24"/>
          <w:lang w:eastAsia="lt-LT"/>
        </w:rPr>
        <w:t xml:space="preserve">. </w:t>
      </w:r>
    </w:p>
    <w:p w14:paraId="25CE27A9" w14:textId="1730172C" w:rsidR="0080283D" w:rsidRDefault="00ED713D" w:rsidP="0080283D">
      <w:pPr>
        <w:ind w:firstLine="851"/>
        <w:jc w:val="both"/>
        <w:rPr>
          <w:szCs w:val="24"/>
          <w:lang w:eastAsia="lt-LT"/>
        </w:rPr>
      </w:pPr>
      <w:r w:rsidRPr="004A153F">
        <w:rPr>
          <w:szCs w:val="24"/>
          <w:lang w:eastAsia="lt-LT"/>
        </w:rPr>
        <w:t>Planuojami</w:t>
      </w:r>
      <w:r>
        <w:rPr>
          <w:szCs w:val="24"/>
          <w:lang w:eastAsia="lt-LT"/>
        </w:rPr>
        <w:t xml:space="preserve"> kitų metų veiklos prioritetai – ugdymo turinio atnaujinimas; kiekvieno ugdytinio </w:t>
      </w:r>
      <w:proofErr w:type="spellStart"/>
      <w:r>
        <w:rPr>
          <w:szCs w:val="24"/>
          <w:lang w:eastAsia="lt-LT"/>
        </w:rPr>
        <w:t>įtrauktis</w:t>
      </w:r>
      <w:proofErr w:type="spellEnd"/>
      <w:r>
        <w:rPr>
          <w:szCs w:val="24"/>
          <w:lang w:eastAsia="lt-LT"/>
        </w:rPr>
        <w:t xml:space="preserve"> ir pažanga. Tikimės, kad bus įvykdyti tęstiniai renovacijos darbai  mokyklos antrame korpuse vasaros laikotarpiu.</w:t>
      </w:r>
    </w:p>
    <w:p w14:paraId="7C519D5F" w14:textId="77777777" w:rsidR="00ED713D" w:rsidRPr="009E71D8" w:rsidRDefault="00ED713D" w:rsidP="0080283D">
      <w:pPr>
        <w:ind w:firstLine="851"/>
        <w:jc w:val="center"/>
        <w:rPr>
          <w:szCs w:val="24"/>
          <w:lang w:eastAsia="lt-LT"/>
        </w:rPr>
      </w:pPr>
      <w:r>
        <w:rPr>
          <w:szCs w:val="24"/>
          <w:lang w:eastAsia="lt-LT"/>
        </w:rPr>
        <w:t>____________________</w:t>
      </w:r>
    </w:p>
    <w:p w14:paraId="19268106" w14:textId="77777777" w:rsidR="00C028D7" w:rsidRDefault="00C028D7" w:rsidP="00ED713D">
      <w:pPr>
        <w:widowControl w:val="0"/>
        <w:shd w:val="clear" w:color="auto" w:fill="FFFFFF"/>
        <w:ind w:left="4464" w:right="-57" w:firstLine="356"/>
        <w:rPr>
          <w:szCs w:val="24"/>
        </w:rPr>
      </w:pPr>
    </w:p>
    <w:sectPr w:rsidR="00C028D7" w:rsidSect="003F7952">
      <w:type w:val="continuous"/>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1D"/>
    <w:rsid w:val="000139EC"/>
    <w:rsid w:val="00013C79"/>
    <w:rsid w:val="00033FFE"/>
    <w:rsid w:val="000E2F5D"/>
    <w:rsid w:val="000E5972"/>
    <w:rsid w:val="00132CDA"/>
    <w:rsid w:val="00144F13"/>
    <w:rsid w:val="00196C22"/>
    <w:rsid w:val="001E4076"/>
    <w:rsid w:val="00272E78"/>
    <w:rsid w:val="002B5A98"/>
    <w:rsid w:val="002C3C8E"/>
    <w:rsid w:val="002E76BA"/>
    <w:rsid w:val="003009F2"/>
    <w:rsid w:val="003126AB"/>
    <w:rsid w:val="00347A0D"/>
    <w:rsid w:val="00375B5C"/>
    <w:rsid w:val="003B61D1"/>
    <w:rsid w:val="003C4793"/>
    <w:rsid w:val="003D6369"/>
    <w:rsid w:val="003E0A91"/>
    <w:rsid w:val="003F7952"/>
    <w:rsid w:val="004068FF"/>
    <w:rsid w:val="004104CD"/>
    <w:rsid w:val="004349FE"/>
    <w:rsid w:val="00480AE3"/>
    <w:rsid w:val="004C30CD"/>
    <w:rsid w:val="0054357C"/>
    <w:rsid w:val="00553054"/>
    <w:rsid w:val="00575ABC"/>
    <w:rsid w:val="0059395B"/>
    <w:rsid w:val="005A78F0"/>
    <w:rsid w:val="005D6E0C"/>
    <w:rsid w:val="00613C2E"/>
    <w:rsid w:val="006A576B"/>
    <w:rsid w:val="006E5395"/>
    <w:rsid w:val="006F4F6C"/>
    <w:rsid w:val="00760DBB"/>
    <w:rsid w:val="007B55FD"/>
    <w:rsid w:val="007F1211"/>
    <w:rsid w:val="007F5F62"/>
    <w:rsid w:val="0080283D"/>
    <w:rsid w:val="00811778"/>
    <w:rsid w:val="00825FD6"/>
    <w:rsid w:val="00835EF0"/>
    <w:rsid w:val="008810CA"/>
    <w:rsid w:val="008938B3"/>
    <w:rsid w:val="008C4480"/>
    <w:rsid w:val="008D08ED"/>
    <w:rsid w:val="009414C0"/>
    <w:rsid w:val="00976239"/>
    <w:rsid w:val="009932E8"/>
    <w:rsid w:val="009B7490"/>
    <w:rsid w:val="009E6377"/>
    <w:rsid w:val="009F3D17"/>
    <w:rsid w:val="00A67091"/>
    <w:rsid w:val="00AE76C8"/>
    <w:rsid w:val="00AF30BA"/>
    <w:rsid w:val="00BF2E03"/>
    <w:rsid w:val="00C028D7"/>
    <w:rsid w:val="00C04159"/>
    <w:rsid w:val="00C042BA"/>
    <w:rsid w:val="00C053F8"/>
    <w:rsid w:val="00C06AD3"/>
    <w:rsid w:val="00C60F1D"/>
    <w:rsid w:val="00C80A4E"/>
    <w:rsid w:val="00C8659E"/>
    <w:rsid w:val="00CF7E2F"/>
    <w:rsid w:val="00D707DD"/>
    <w:rsid w:val="00D80F94"/>
    <w:rsid w:val="00D87229"/>
    <w:rsid w:val="00D9321B"/>
    <w:rsid w:val="00E341F3"/>
    <w:rsid w:val="00E403E0"/>
    <w:rsid w:val="00E4408F"/>
    <w:rsid w:val="00E85103"/>
    <w:rsid w:val="00EA6B5A"/>
    <w:rsid w:val="00ED0B95"/>
    <w:rsid w:val="00ED713D"/>
    <w:rsid w:val="00EF3A32"/>
    <w:rsid w:val="00F41229"/>
    <w:rsid w:val="00FB2406"/>
    <w:rsid w:val="00FB324D"/>
    <w:rsid w:val="00FC76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757BC"/>
  <w15:docId w15:val="{1D89C8C8-2D0C-4F0D-9370-6047DA08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rastasiniatinklio">
    <w:name w:val="Normal (Web)"/>
    <w:basedOn w:val="prastasis"/>
    <w:uiPriority w:val="99"/>
    <w:unhideWhenUsed/>
    <w:rsid w:val="00E4408F"/>
    <w:pPr>
      <w:spacing w:before="100" w:beforeAutospacing="1" w:after="100" w:afterAutospacing="1"/>
    </w:pPr>
    <w:rPr>
      <w:szCs w:val="24"/>
      <w:lang w:eastAsia="lt-LT"/>
    </w:rPr>
  </w:style>
  <w:style w:type="paragraph" w:styleId="Pavadinimas">
    <w:name w:val="Title"/>
    <w:basedOn w:val="prastasis"/>
    <w:next w:val="Paantrat"/>
    <w:link w:val="PavadinimasDiagrama"/>
    <w:uiPriority w:val="99"/>
    <w:qFormat/>
    <w:rsid w:val="00E4408F"/>
    <w:pPr>
      <w:suppressAutoHyphens/>
      <w:jc w:val="center"/>
    </w:pPr>
    <w:rPr>
      <w:b/>
      <w:bCs/>
      <w:szCs w:val="24"/>
      <w:lang w:eastAsia="ar-SA"/>
    </w:rPr>
  </w:style>
  <w:style w:type="character" w:customStyle="1" w:styleId="PavadinimasDiagrama">
    <w:name w:val="Pavadinimas Diagrama"/>
    <w:basedOn w:val="Numatytasispastraiposriftas"/>
    <w:link w:val="Pavadinimas"/>
    <w:uiPriority w:val="99"/>
    <w:rsid w:val="00E4408F"/>
    <w:rPr>
      <w:b/>
      <w:bCs/>
      <w:szCs w:val="24"/>
      <w:lang w:eastAsia="ar-SA"/>
    </w:rPr>
  </w:style>
  <w:style w:type="paragraph" w:customStyle="1" w:styleId="Default">
    <w:name w:val="Default"/>
    <w:rsid w:val="00E4408F"/>
    <w:pPr>
      <w:autoSpaceDE w:val="0"/>
      <w:autoSpaceDN w:val="0"/>
      <w:adjustRightInd w:val="0"/>
    </w:pPr>
    <w:rPr>
      <w:rFonts w:eastAsiaTheme="minorHAnsi"/>
      <w:color w:val="000000"/>
      <w:szCs w:val="24"/>
    </w:rPr>
  </w:style>
  <w:style w:type="paragraph" w:styleId="Sraopastraipa">
    <w:name w:val="List Paragraph"/>
    <w:aliases w:val="ERP-List Paragraph,List Paragraph11,Bullet EY"/>
    <w:basedOn w:val="prastasis"/>
    <w:link w:val="SraopastraipaDiagrama"/>
    <w:uiPriority w:val="34"/>
    <w:qFormat/>
    <w:rsid w:val="00E4408F"/>
    <w:pPr>
      <w:spacing w:after="200" w:line="276" w:lineRule="auto"/>
      <w:ind w:left="720"/>
      <w:contextualSpacing/>
    </w:pPr>
    <w:rPr>
      <w:rFonts w:ascii="Calibri" w:eastAsia="Calibri" w:hAnsi="Calibri"/>
      <w:sz w:val="22"/>
      <w:szCs w:val="22"/>
      <w:lang w:val="en-US"/>
    </w:rPr>
  </w:style>
  <w:style w:type="character" w:customStyle="1" w:styleId="SraopastraipaDiagrama">
    <w:name w:val="Sąrašo pastraipa Diagrama"/>
    <w:aliases w:val="ERP-List Paragraph Diagrama,List Paragraph11 Diagrama,Bullet EY Diagrama"/>
    <w:link w:val="Sraopastraipa"/>
    <w:uiPriority w:val="34"/>
    <w:rsid w:val="00E4408F"/>
    <w:rPr>
      <w:rFonts w:ascii="Calibri" w:eastAsia="Calibri" w:hAnsi="Calibri"/>
      <w:sz w:val="22"/>
      <w:szCs w:val="22"/>
      <w:lang w:val="en-US"/>
    </w:rPr>
  </w:style>
  <w:style w:type="table" w:styleId="Lentelstinklelis">
    <w:name w:val="Table Grid"/>
    <w:basedOn w:val="prastojilentel"/>
    <w:uiPriority w:val="39"/>
    <w:unhideWhenUsed/>
    <w:rsid w:val="00E440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link w:val="PaantratDiagrama"/>
    <w:rsid w:val="00E440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rsid w:val="00E4408F"/>
    <w:rPr>
      <w:rFonts w:asciiTheme="minorHAnsi" w:eastAsiaTheme="minorEastAsia" w:hAnsiTheme="minorHAnsi" w:cstheme="minorBidi"/>
      <w:color w:val="5A5A5A" w:themeColor="text1" w:themeTint="A5"/>
      <w:spacing w:val="15"/>
      <w:sz w:val="22"/>
      <w:szCs w:val="22"/>
    </w:rPr>
  </w:style>
  <w:style w:type="paragraph" w:styleId="Pataisymai">
    <w:name w:val="Revision"/>
    <w:hidden/>
    <w:semiHidden/>
    <w:rsid w:val="00480AE3"/>
  </w:style>
  <w:style w:type="character" w:styleId="Komentaronuoroda">
    <w:name w:val="annotation reference"/>
    <w:basedOn w:val="Numatytasispastraiposriftas"/>
    <w:semiHidden/>
    <w:unhideWhenUsed/>
    <w:rsid w:val="00480AE3"/>
    <w:rPr>
      <w:sz w:val="16"/>
      <w:szCs w:val="16"/>
    </w:rPr>
  </w:style>
  <w:style w:type="paragraph" w:styleId="Komentarotekstas">
    <w:name w:val="annotation text"/>
    <w:basedOn w:val="prastasis"/>
    <w:link w:val="KomentarotekstasDiagrama"/>
    <w:semiHidden/>
    <w:unhideWhenUsed/>
    <w:rsid w:val="00480AE3"/>
    <w:rPr>
      <w:sz w:val="20"/>
    </w:rPr>
  </w:style>
  <w:style w:type="character" w:customStyle="1" w:styleId="KomentarotekstasDiagrama">
    <w:name w:val="Komentaro tekstas Diagrama"/>
    <w:basedOn w:val="Numatytasispastraiposriftas"/>
    <w:link w:val="Komentarotekstas"/>
    <w:semiHidden/>
    <w:rsid w:val="00480AE3"/>
    <w:rPr>
      <w:sz w:val="20"/>
    </w:rPr>
  </w:style>
  <w:style w:type="paragraph" w:styleId="Komentarotema">
    <w:name w:val="annotation subject"/>
    <w:basedOn w:val="Komentarotekstas"/>
    <w:next w:val="Komentarotekstas"/>
    <w:link w:val="KomentarotemaDiagrama"/>
    <w:semiHidden/>
    <w:unhideWhenUsed/>
    <w:rsid w:val="00480AE3"/>
    <w:rPr>
      <w:b/>
      <w:bCs/>
    </w:rPr>
  </w:style>
  <w:style w:type="character" w:customStyle="1" w:styleId="KomentarotemaDiagrama">
    <w:name w:val="Komentaro tema Diagrama"/>
    <w:basedOn w:val="KomentarotekstasDiagrama"/>
    <w:link w:val="Komentarotema"/>
    <w:semiHidden/>
    <w:rsid w:val="00480AE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29786">
      <w:bodyDiv w:val="1"/>
      <w:marLeft w:val="0"/>
      <w:marRight w:val="0"/>
      <w:marTop w:val="0"/>
      <w:marBottom w:val="0"/>
      <w:divBdr>
        <w:top w:val="none" w:sz="0" w:space="0" w:color="auto"/>
        <w:left w:val="none" w:sz="0" w:space="0" w:color="auto"/>
        <w:bottom w:val="none" w:sz="0" w:space="0" w:color="auto"/>
        <w:right w:val="none" w:sz="0" w:space="0" w:color="auto"/>
      </w:divBdr>
    </w:div>
    <w:div w:id="1858421174">
      <w:bodyDiv w:val="1"/>
      <w:marLeft w:val="0"/>
      <w:marRight w:val="0"/>
      <w:marTop w:val="0"/>
      <w:marBottom w:val="0"/>
      <w:divBdr>
        <w:top w:val="none" w:sz="0" w:space="0" w:color="auto"/>
        <w:left w:val="none" w:sz="0" w:space="0" w:color="auto"/>
        <w:bottom w:val="none" w:sz="0" w:space="0" w:color="auto"/>
        <w:right w:val="none" w:sz="0" w:space="0" w:color="auto"/>
      </w:divBdr>
    </w:div>
    <w:div w:id="20324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solidFill>
                  <a:sysClr val="windowText" lastClr="000000"/>
                </a:solidFill>
                <a:latin typeface="Times New Roman" panose="02020603050405020304" pitchFamily="18" charset="0"/>
                <a:cs typeface="Times New Roman" panose="02020603050405020304" pitchFamily="18" charset="0"/>
              </a:rPr>
              <a:t>Procentai</a:t>
            </a:r>
          </a:p>
        </c:rich>
      </c:tx>
      <c:layout>
        <c:manualLayout>
          <c:xMode val="edge"/>
          <c:yMode val="edge"/>
          <c:x val="1.0786417322834646E-2"/>
          <c:y val="0.47449471801099491"/>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6.4960137795275597E-2"/>
          <c:y val="3.3800551050521668E-2"/>
          <c:w val="0.90170652887139102"/>
          <c:h val="0.4218876744884501"/>
        </c:manualLayout>
      </c:layout>
      <c:lineChart>
        <c:grouping val="stacked"/>
        <c:varyColors val="0"/>
        <c:ser>
          <c:idx val="0"/>
          <c:order val="0"/>
          <c:tx>
            <c:strRef>
              <c:f>Lapas1!$B$1</c:f>
              <c:strCache>
                <c:ptCount val="1"/>
                <c:pt idx="0">
                  <c:v>Ugdymo(si) diferencijavimas, individualizavimas, suasmeninimas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2018–2019 m. m. </c:v>
                </c:pt>
                <c:pt idx="1">
                  <c:v>2019–2020 m. m. </c:v>
                </c:pt>
                <c:pt idx="2">
                  <c:v>2020–2021 m. m. </c:v>
                </c:pt>
              </c:strCache>
            </c:strRef>
          </c:cat>
          <c:val>
            <c:numRef>
              <c:f>Lapas1!$B$2:$B$4</c:f>
              <c:numCache>
                <c:formatCode>General</c:formatCode>
                <c:ptCount val="3"/>
                <c:pt idx="0">
                  <c:v>46</c:v>
                </c:pt>
                <c:pt idx="1">
                  <c:v>62</c:v>
                </c:pt>
                <c:pt idx="2">
                  <c:v>90</c:v>
                </c:pt>
              </c:numCache>
            </c:numRef>
          </c:val>
          <c:smooth val="0"/>
          <c:extLst>
            <c:ext xmlns:c16="http://schemas.microsoft.com/office/drawing/2014/chart" uri="{C3380CC4-5D6E-409C-BE32-E72D297353CC}">
              <c16:uniqueId val="{00000000-6E36-4EBF-840D-A3C1DAFE0602}"/>
            </c:ext>
          </c:extLst>
        </c:ser>
        <c:ser>
          <c:idx val="1"/>
          <c:order val="1"/>
          <c:tx>
            <c:strRef>
              <c:f>Lapas1!$C$1</c:f>
              <c:strCache>
                <c:ptCount val="1"/>
                <c:pt idx="0">
                  <c:v>Gabumų ir talentų ugdymas pamokoje (mokytojai kelia individualius tikslus, skatina padėti silpnesniems)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2018–2019 m. m. </c:v>
                </c:pt>
                <c:pt idx="1">
                  <c:v>2019–2020 m. m. </c:v>
                </c:pt>
                <c:pt idx="2">
                  <c:v>2020–2021 m. m. </c:v>
                </c:pt>
              </c:strCache>
            </c:strRef>
          </c:cat>
          <c:val>
            <c:numRef>
              <c:f>Lapas1!$C$2:$C$4</c:f>
              <c:numCache>
                <c:formatCode>General</c:formatCode>
                <c:ptCount val="3"/>
                <c:pt idx="0">
                  <c:v>62</c:v>
                </c:pt>
                <c:pt idx="1">
                  <c:v>78</c:v>
                </c:pt>
                <c:pt idx="2">
                  <c:v>95</c:v>
                </c:pt>
              </c:numCache>
            </c:numRef>
          </c:val>
          <c:smooth val="0"/>
          <c:extLst>
            <c:ext xmlns:c16="http://schemas.microsoft.com/office/drawing/2014/chart" uri="{C3380CC4-5D6E-409C-BE32-E72D297353CC}">
              <c16:uniqueId val="{00000001-6E36-4EBF-840D-A3C1DAFE0602}"/>
            </c:ext>
          </c:extLst>
        </c:ser>
        <c:ser>
          <c:idx val="2"/>
          <c:order val="2"/>
          <c:tx>
            <c:strRef>
              <c:f>Lapas1!$D$1</c:f>
              <c:strCache>
                <c:ptCount val="1"/>
                <c:pt idx="0">
                  <c:v>Vertinimo kriterijų aiškumas (pasiekimų planavimas ir aiškių vertinimo kriterijų pateikimas, grįžtamojo ryšio pateikimas)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2018–2019 m. m. </c:v>
                </c:pt>
                <c:pt idx="1">
                  <c:v>2019–2020 m. m. </c:v>
                </c:pt>
                <c:pt idx="2">
                  <c:v>2020–2021 m. m. </c:v>
                </c:pt>
              </c:strCache>
            </c:strRef>
          </c:cat>
          <c:val>
            <c:numRef>
              <c:f>Lapas1!$D$2:$D$4</c:f>
              <c:numCache>
                <c:formatCode>General</c:formatCode>
                <c:ptCount val="3"/>
                <c:pt idx="0">
                  <c:v>72</c:v>
                </c:pt>
                <c:pt idx="1">
                  <c:v>80</c:v>
                </c:pt>
                <c:pt idx="2">
                  <c:v>95</c:v>
                </c:pt>
              </c:numCache>
            </c:numRef>
          </c:val>
          <c:smooth val="0"/>
          <c:extLst>
            <c:ext xmlns:c16="http://schemas.microsoft.com/office/drawing/2014/chart" uri="{C3380CC4-5D6E-409C-BE32-E72D297353CC}">
              <c16:uniqueId val="{00000002-6E36-4EBF-840D-A3C1DAFE0602}"/>
            </c:ext>
          </c:extLst>
        </c:ser>
        <c:ser>
          <c:idx val="3"/>
          <c:order val="3"/>
          <c:tx>
            <c:strRef>
              <c:f>Lapas1!$E$1</c:f>
              <c:strCache>
                <c:ptCount val="1"/>
                <c:pt idx="0">
                  <c:v>Mokytojo ir mokinio dialogas vertinant (detalus tolesnių mokymosi uždavinių numatymas, pasiekimų planavimas, mokinių įtraukimas į pasiekimų vertinimą)</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2018–2019 m. m. </c:v>
                </c:pt>
                <c:pt idx="1">
                  <c:v>2019–2020 m. m. </c:v>
                </c:pt>
                <c:pt idx="2">
                  <c:v>2020–2021 m. m. </c:v>
                </c:pt>
              </c:strCache>
            </c:strRef>
          </c:cat>
          <c:val>
            <c:numRef>
              <c:f>Lapas1!$E$2:$E$4</c:f>
              <c:numCache>
                <c:formatCode>General</c:formatCode>
                <c:ptCount val="3"/>
                <c:pt idx="0">
                  <c:v>61</c:v>
                </c:pt>
                <c:pt idx="1">
                  <c:v>70</c:v>
                </c:pt>
                <c:pt idx="2">
                  <c:v>95</c:v>
                </c:pt>
              </c:numCache>
            </c:numRef>
          </c:val>
          <c:smooth val="0"/>
          <c:extLst>
            <c:ext xmlns:c16="http://schemas.microsoft.com/office/drawing/2014/chart" uri="{C3380CC4-5D6E-409C-BE32-E72D297353CC}">
              <c16:uniqueId val="{00000004-6E36-4EBF-840D-A3C1DAFE0602}"/>
            </c:ext>
          </c:extLst>
        </c:ser>
        <c:ser>
          <c:idx val="4"/>
          <c:order val="4"/>
          <c:tx>
            <c:strRef>
              <c:f>Lapas1!$F$1</c:f>
              <c:strCache>
                <c:ptCount val="1"/>
                <c:pt idx="0">
                  <c:v>Mokinių pasiekimų asmeniškumas pamokoje (mokinių pasiekimų ir pažangos fiksavimas, mokinių įtraukimas į savęs vertinimo procesą, individualios pažangos aptarimas)</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2018–2019 m. m. </c:v>
                </c:pt>
                <c:pt idx="1">
                  <c:v>2019–2020 m. m. </c:v>
                </c:pt>
                <c:pt idx="2">
                  <c:v>2020–2021 m. m. </c:v>
                </c:pt>
              </c:strCache>
            </c:strRef>
          </c:cat>
          <c:val>
            <c:numRef>
              <c:f>Lapas1!$F$2:$F$4</c:f>
              <c:numCache>
                <c:formatCode>General</c:formatCode>
                <c:ptCount val="3"/>
                <c:pt idx="0">
                  <c:v>63</c:v>
                </c:pt>
                <c:pt idx="1">
                  <c:v>79</c:v>
                </c:pt>
                <c:pt idx="2">
                  <c:v>90</c:v>
                </c:pt>
              </c:numCache>
            </c:numRef>
          </c:val>
          <c:smooth val="0"/>
          <c:extLst>
            <c:ext xmlns:c16="http://schemas.microsoft.com/office/drawing/2014/chart" uri="{C3380CC4-5D6E-409C-BE32-E72D297353CC}">
              <c16:uniqueId val="{00000005-6E36-4EBF-840D-A3C1DAFE0602}"/>
            </c:ext>
          </c:extLst>
        </c:ser>
        <c:dLbls>
          <c:showLegendKey val="0"/>
          <c:showVal val="0"/>
          <c:showCatName val="0"/>
          <c:showSerName val="0"/>
          <c:showPercent val="0"/>
          <c:showBubbleSize val="0"/>
        </c:dLbls>
        <c:smooth val="0"/>
        <c:axId val="342163720"/>
        <c:axId val="342162936"/>
      </c:lineChart>
      <c:catAx>
        <c:axId val="342163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42162936"/>
        <c:crosses val="autoZero"/>
        <c:auto val="1"/>
        <c:lblAlgn val="ctr"/>
        <c:lblOffset val="100"/>
        <c:noMultiLvlLbl val="0"/>
      </c:catAx>
      <c:valAx>
        <c:axId val="342162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42163720"/>
        <c:crosses val="autoZero"/>
        <c:crossBetween val="between"/>
      </c:valAx>
      <c:spPr>
        <a:noFill/>
        <a:ln>
          <a:noFill/>
        </a:ln>
        <a:effectLst/>
      </c:spPr>
    </c:plotArea>
    <c:legend>
      <c:legendPos val="b"/>
      <c:layout>
        <c:manualLayout>
          <c:xMode val="edge"/>
          <c:yMode val="edge"/>
          <c:x val="1.3505085301837272E-2"/>
          <c:y val="0.56725062352280586"/>
          <c:w val="0.97298999343832016"/>
          <c:h val="0.43274937647719408"/>
        </c:manualLayout>
      </c:layout>
      <c:overlay val="0"/>
      <c:spPr>
        <a:noFill/>
        <a:ln>
          <a:noFill/>
        </a:ln>
        <a:effectLst/>
      </c:spPr>
      <c:txPr>
        <a:bodyPr rot="0" spcFirstLastPara="1" vertOverflow="ellipsis" vert="horz" wrap="square" anchor="ctr" anchorCtr="1"/>
        <a:lstStyle/>
        <a:p>
          <a:pPr algn="just">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a:solidFill>
                  <a:sysClr val="windowText" lastClr="000000"/>
                </a:solidFill>
                <a:latin typeface="Times New Roman" panose="02020603050405020304" pitchFamily="18" charset="0"/>
                <a:cs typeface="Times New Roman" panose="02020603050405020304" pitchFamily="18" charset="0"/>
              </a:rPr>
              <a:t>Procentai</a:t>
            </a:r>
            <a:endParaRPr lang="en-US"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5.4396325459317592E-4"/>
          <c:y val="0.8423394045441289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5.4022637795275594E-2"/>
          <c:y val="0.12726190476190477"/>
          <c:w val="0.93139402887139111"/>
          <c:h val="0.67960137795275588"/>
        </c:manualLayout>
      </c:layout>
      <c:lineChart>
        <c:grouping val="stacked"/>
        <c:varyColors val="0"/>
        <c:ser>
          <c:idx val="0"/>
          <c:order val="0"/>
          <c:tx>
            <c:strRef>
              <c:f>Lapas1!$B$1</c:f>
              <c:strCache>
                <c:ptCount val="1"/>
                <c:pt idx="0">
                  <c:v>1 seka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2018–2019 m. m. </c:v>
                </c:pt>
                <c:pt idx="1">
                  <c:v>2019–2020 m. m. </c:v>
                </c:pt>
                <c:pt idx="2">
                  <c:v>2020–2021 m. m. </c:v>
                </c:pt>
              </c:strCache>
            </c:strRef>
          </c:cat>
          <c:val>
            <c:numRef>
              <c:f>Lapas1!$B$2:$B$4</c:f>
              <c:numCache>
                <c:formatCode>General</c:formatCode>
                <c:ptCount val="3"/>
                <c:pt idx="0">
                  <c:v>15.09</c:v>
                </c:pt>
                <c:pt idx="1">
                  <c:v>18.04</c:v>
                </c:pt>
                <c:pt idx="2">
                  <c:v>23.08</c:v>
                </c:pt>
              </c:numCache>
            </c:numRef>
          </c:val>
          <c:smooth val="0"/>
          <c:extLst>
            <c:ext xmlns:c16="http://schemas.microsoft.com/office/drawing/2014/chart" uri="{C3380CC4-5D6E-409C-BE32-E72D297353CC}">
              <c16:uniqueId val="{00000000-35DA-40C6-9CD8-95535F2961B9}"/>
            </c:ext>
          </c:extLst>
        </c:ser>
        <c:dLbls>
          <c:showLegendKey val="0"/>
          <c:showVal val="0"/>
          <c:showCatName val="0"/>
          <c:showSerName val="0"/>
          <c:showPercent val="0"/>
          <c:showBubbleSize val="0"/>
        </c:dLbls>
        <c:smooth val="0"/>
        <c:axId val="342165680"/>
        <c:axId val="342164504"/>
      </c:lineChart>
      <c:catAx>
        <c:axId val="34216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42164504"/>
        <c:crosses val="autoZero"/>
        <c:auto val="1"/>
        <c:lblAlgn val="ctr"/>
        <c:lblOffset val="100"/>
        <c:noMultiLvlLbl val="0"/>
      </c:catAx>
      <c:valAx>
        <c:axId val="342164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4216568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7A7A-06D8-4D31-8D75-5D9A134E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10970</Words>
  <Characters>6254</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Hewlett-Packard Company</Company>
  <LinksUpToDate>false</LinksUpToDate>
  <CharactersWithSpaces>17190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Daiva</cp:lastModifiedBy>
  <cp:revision>2</cp:revision>
  <cp:lastPrinted>2021-03-04T08:51:00Z</cp:lastPrinted>
  <dcterms:created xsi:type="dcterms:W3CDTF">2022-05-30T09:15:00Z</dcterms:created>
  <dcterms:modified xsi:type="dcterms:W3CDTF">2022-05-30T09:15:00Z</dcterms:modified>
</cp:coreProperties>
</file>