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BC" w:rsidRDefault="00E46BBC">
      <w:pPr>
        <w:tabs>
          <w:tab w:val="center" w:pos="4986"/>
          <w:tab w:val="right" w:pos="9972"/>
        </w:tabs>
      </w:pPr>
    </w:p>
    <w:p w:rsidR="00E46BBC" w:rsidRDefault="00D15689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:rsidR="00E46BBC" w:rsidRDefault="00D15689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VADOVAS</w:t>
      </w:r>
    </w:p>
    <w:p w:rsidR="00E46BBC" w:rsidRDefault="00E46BBC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</w:p>
    <w:p w:rsidR="00E46BBC" w:rsidRDefault="00D15689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:rsidR="00E46BBC" w:rsidRDefault="00D15689">
      <w:pPr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</w:rPr>
        <w:t xml:space="preserve">DĖL LIETUVOS RESPUBLIKOS SVEIKATOS APSAUGOS MINISTRO, VALSTYBĖS LYGIO EKSTREMALIOSIOS SITUACIJOS VALSTYBĖS OPERACIJŲ </w:t>
      </w:r>
      <w:r>
        <w:rPr>
          <w:b/>
          <w:bCs/>
        </w:rPr>
        <w:t>VADOVO 2021 M. RUGPJŪČIO 24 D. SPRENDIMO NR. V-1927 „DĖL PAVEDIMO ORGANIZUOTI, KOORDINUOTI IR VYKDYTI TESTAVIMĄ UGDYMO ĮSTAIGOSE“  PAKEITIMO</w:t>
      </w:r>
    </w:p>
    <w:p w:rsidR="00E46BBC" w:rsidRDefault="00E46BBC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:rsidR="00E46BBC" w:rsidRDefault="00D15689">
      <w:pPr>
        <w:jc w:val="center"/>
        <w:rPr>
          <w:szCs w:val="24"/>
        </w:rPr>
      </w:pPr>
      <w:r>
        <w:rPr>
          <w:szCs w:val="24"/>
        </w:rPr>
        <w:t>2021 m.  lapkričio 18</w:t>
      </w:r>
      <w:r>
        <w:rPr>
          <w:szCs w:val="24"/>
        </w:rPr>
        <w:t xml:space="preserve"> d. Nr. V-2625</w:t>
      </w:r>
    </w:p>
    <w:p w:rsidR="00E46BBC" w:rsidRDefault="00D15689">
      <w:pPr>
        <w:jc w:val="center"/>
        <w:rPr>
          <w:szCs w:val="24"/>
        </w:rPr>
      </w:pPr>
      <w:r>
        <w:rPr>
          <w:szCs w:val="24"/>
        </w:rPr>
        <w:t>Vilnius</w:t>
      </w:r>
    </w:p>
    <w:p w:rsidR="00E46BBC" w:rsidRDefault="00E46BBC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:rsidR="00E46BBC" w:rsidRDefault="00D15689">
      <w:pPr>
        <w:tabs>
          <w:tab w:val="left" w:pos="851"/>
          <w:tab w:val="left" w:pos="1560"/>
        </w:tabs>
        <w:ind w:firstLine="720"/>
        <w:jc w:val="both"/>
        <w:rPr>
          <w:szCs w:val="24"/>
        </w:rPr>
      </w:pPr>
      <w:r>
        <w:rPr>
          <w:szCs w:val="24"/>
          <w:shd w:val="clear" w:color="auto" w:fill="FFFFFF"/>
        </w:rPr>
        <w:t>P a k e i č i u</w:t>
      </w:r>
      <w:r>
        <w:rPr>
          <w:szCs w:val="24"/>
        </w:rPr>
        <w:t xml:space="preserve"> Lietuvos Respublikos sveikatos apsaugos ministro, valstyb</w:t>
      </w:r>
      <w:r>
        <w:rPr>
          <w:szCs w:val="24"/>
        </w:rPr>
        <w:t>ės lygio ekstremaliosios situacijos valstybės operacijų vadovo 2021 m. rugpjūčio 24 d. sprendimą Nr. V-1927 „Dėl pavedimo organizuoti, koordinuoti ir vykdyti testavimą ugdymo įstaigose“:</w:t>
      </w:r>
    </w:p>
    <w:p w:rsidR="00E46BBC" w:rsidRDefault="00D15689">
      <w:pPr>
        <w:tabs>
          <w:tab w:val="left" w:pos="851"/>
          <w:tab w:val="left" w:pos="1560"/>
        </w:tabs>
        <w:ind w:left="1080" w:hanging="36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ab/>
        <w:t xml:space="preserve">Pakeičiu </w:t>
      </w:r>
      <w:r>
        <w:rPr>
          <w:color w:val="000000"/>
          <w:szCs w:val="24"/>
          <w:shd w:val="clear" w:color="auto" w:fill="FFFFFF"/>
        </w:rPr>
        <w:t>2 punktą ir jį išdėstau taip:</w:t>
      </w:r>
    </w:p>
    <w:p w:rsidR="00E46BBC" w:rsidRDefault="00D15689">
      <w:pPr>
        <w:tabs>
          <w:tab w:val="left" w:pos="709"/>
          <w:tab w:val="left" w:pos="993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2</w:t>
      </w:r>
      <w:r>
        <w:rPr>
          <w:color w:val="000000"/>
          <w:szCs w:val="24"/>
        </w:rPr>
        <w:t>. Rekomenduoti ugdy</w:t>
      </w:r>
      <w:r>
        <w:rPr>
          <w:color w:val="000000"/>
          <w:szCs w:val="24"/>
        </w:rPr>
        <w:t>mo įstaigose ugdomiems vaikams ir mokiniams, išskyrus tuos, kurie atitinka Lietuvos Respublikos sveikatos apsaugos ministro 2021 m. rugpjūčio 27 d. įsakyme Nr. V-1946 „Dėl Kriterijų, kuriais vadovaujantis darbuotojams neatliekami sveikatos patikrinimai, ar</w:t>
      </w:r>
      <w:r>
        <w:rPr>
          <w:color w:val="000000"/>
          <w:szCs w:val="24"/>
        </w:rPr>
        <w:t xml:space="preserve"> neserga COVID-19 liga (</w:t>
      </w:r>
      <w:proofErr w:type="spellStart"/>
      <w:r>
        <w:rPr>
          <w:color w:val="000000"/>
          <w:szCs w:val="24"/>
        </w:rPr>
        <w:t>koronaviruso</w:t>
      </w:r>
      <w:proofErr w:type="spellEnd"/>
      <w:r>
        <w:rPr>
          <w:color w:val="000000"/>
          <w:szCs w:val="24"/>
        </w:rPr>
        <w:t xml:space="preserve"> infekcija), dėl kurios yra paskelbta valstybės lygio ekstremalioji situacija ir (ar) karantinas, nustatymo“ nurodytas sąlygas (toliau – mokiniai, kuriems testavimas nereikalingas), dalyvauti periodiniame profilaktiniame</w:t>
      </w:r>
      <w:r>
        <w:rPr>
          <w:color w:val="000000"/>
          <w:szCs w:val="24"/>
        </w:rPr>
        <w:t xml:space="preserve"> testavime. Testavime šio sprendimo 8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 xml:space="preserve"> punkte nustatytais atvejais rekomenduojama dalyvauti norintiems testuotis ugdymo įstaigų darbuotojams (įskaitant </w:t>
      </w:r>
      <w:r>
        <w:rPr>
          <w:szCs w:val="24"/>
        </w:rPr>
        <w:t>ikimokyklinį ir priešmokyklinį ugdymą ir</w:t>
      </w:r>
      <w:r>
        <w:rPr>
          <w:color w:val="000000"/>
          <w:szCs w:val="24"/>
        </w:rPr>
        <w:t xml:space="preserve"> neformalųjį vaikų švietimą, vykdomą toje pačioje ugdymo įstaigo</w:t>
      </w:r>
      <w:r>
        <w:rPr>
          <w:color w:val="000000"/>
          <w:szCs w:val="24"/>
        </w:rPr>
        <w:t>je, kurioje organizuojamas testavimas tos pačios ugdymo įstaigos mokiniams) ir mokiniams, kuriems testavimas nereikalingas, išskyrus persirgusius asmenis, kuriems mažiau nei prieš 90 dienų COVID-19 liga (</w:t>
      </w:r>
      <w:proofErr w:type="spellStart"/>
      <w:r>
        <w:rPr>
          <w:color w:val="000000"/>
          <w:szCs w:val="24"/>
        </w:rPr>
        <w:t>koronaviruso</w:t>
      </w:r>
      <w:proofErr w:type="spellEnd"/>
      <w:r>
        <w:rPr>
          <w:color w:val="000000"/>
          <w:szCs w:val="24"/>
        </w:rPr>
        <w:t xml:space="preserve"> infekcija) diagnozuota atlikus PGR ar a</w:t>
      </w:r>
      <w:r>
        <w:rPr>
          <w:color w:val="000000"/>
          <w:szCs w:val="24"/>
        </w:rPr>
        <w:t>ntigeno testą.“</w:t>
      </w:r>
    </w:p>
    <w:p w:rsidR="00E46BBC" w:rsidRDefault="00D15689">
      <w:pPr>
        <w:tabs>
          <w:tab w:val="left" w:pos="709"/>
          <w:tab w:val="left" w:pos="993"/>
        </w:tabs>
        <w:ind w:left="1080" w:hanging="360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ab/>
        <w:t>Pakeičiu 8 punkto pirmąją pastraipą ir ją išdėstau taip:</w:t>
      </w:r>
    </w:p>
    <w:p w:rsidR="00E46BBC" w:rsidRDefault="00D15689">
      <w:pPr>
        <w:tabs>
          <w:tab w:val="left" w:pos="709"/>
          <w:tab w:val="left" w:pos="993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8</w:t>
      </w:r>
      <w:r>
        <w:rPr>
          <w:color w:val="000000"/>
          <w:szCs w:val="24"/>
        </w:rPr>
        <w:t>. Savikontrolės tyrimą ir (ar) šio sprendimo 8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 xml:space="preserve"> punkte nustatytais atvejais vykdomą testavimą ugdymo įstaigoje atlikti šiais etapais:“.</w:t>
      </w:r>
    </w:p>
    <w:p w:rsidR="00E46BBC" w:rsidRDefault="00D15689">
      <w:pPr>
        <w:tabs>
          <w:tab w:val="left" w:pos="709"/>
          <w:tab w:val="left" w:pos="993"/>
        </w:tabs>
        <w:ind w:left="1080" w:hanging="360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ab/>
        <w:t xml:space="preserve">Pripažįstu netekusiu </w:t>
      </w:r>
      <w:r>
        <w:rPr>
          <w:color w:val="000000"/>
          <w:szCs w:val="24"/>
        </w:rPr>
        <w:t>galios 8.5 papunktį.</w:t>
      </w:r>
    </w:p>
    <w:p w:rsidR="00E46BBC" w:rsidRDefault="00D15689">
      <w:pPr>
        <w:tabs>
          <w:tab w:val="left" w:pos="709"/>
          <w:tab w:val="left" w:pos="993"/>
        </w:tabs>
        <w:ind w:left="1080" w:hanging="360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ab/>
        <w:t>Papildau 8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 xml:space="preserve"> punktu:</w:t>
      </w:r>
    </w:p>
    <w:p w:rsidR="00E46BBC" w:rsidRDefault="00D15689">
      <w:pPr>
        <w:tabs>
          <w:tab w:val="left" w:pos="709"/>
          <w:tab w:val="left" w:pos="993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8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>. Nustačius teigiamą tyrimo rezultatą:</w:t>
      </w:r>
    </w:p>
    <w:p w:rsidR="00E46BBC" w:rsidRDefault="00D15689">
      <w:pPr>
        <w:tabs>
          <w:tab w:val="left" w:pos="709"/>
          <w:tab w:val="left" w:pos="993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8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>.1</w:t>
      </w:r>
      <w:r>
        <w:rPr>
          <w:color w:val="000000"/>
          <w:szCs w:val="24"/>
        </w:rPr>
        <w:t xml:space="preserve">. PGR ar kaupinio PGR tyrimo atveju, taikomos </w:t>
      </w:r>
      <w:r>
        <w:rPr>
          <w:color w:val="000000"/>
          <w:szCs w:val="24"/>
          <w:shd w:val="clear" w:color="auto" w:fill="FFFFFF"/>
        </w:rPr>
        <w:t>Asmenų, sergančių COVID-19 liga (</w:t>
      </w:r>
      <w:proofErr w:type="spellStart"/>
      <w:r>
        <w:rPr>
          <w:color w:val="000000"/>
          <w:szCs w:val="24"/>
          <w:shd w:val="clear" w:color="auto" w:fill="FFFFFF"/>
        </w:rPr>
        <w:t>koronaviruso</w:t>
      </w:r>
      <w:proofErr w:type="spellEnd"/>
      <w:r>
        <w:rPr>
          <w:color w:val="000000"/>
          <w:szCs w:val="24"/>
          <w:shd w:val="clear" w:color="auto" w:fill="FFFFFF"/>
        </w:rPr>
        <w:t xml:space="preserve"> infekcija), asmenų, įtariamų, kad serga COVID-19 liga </w:t>
      </w:r>
      <w:r>
        <w:rPr>
          <w:color w:val="000000"/>
          <w:szCs w:val="24"/>
          <w:shd w:val="clear" w:color="auto" w:fill="FFFFFF"/>
        </w:rPr>
        <w:t>(</w:t>
      </w:r>
      <w:proofErr w:type="spellStart"/>
      <w:r>
        <w:rPr>
          <w:color w:val="000000"/>
          <w:szCs w:val="24"/>
          <w:shd w:val="clear" w:color="auto" w:fill="FFFFFF"/>
        </w:rPr>
        <w:t>koronaviruso</w:t>
      </w:r>
      <w:proofErr w:type="spellEnd"/>
      <w:r>
        <w:rPr>
          <w:color w:val="000000"/>
          <w:szCs w:val="24"/>
          <w:shd w:val="clear" w:color="auto" w:fill="FFFFFF"/>
        </w:rPr>
        <w:t xml:space="preserve"> infekcija), ir asmenų, turėjusių sąlytį, izoliavimo namuose, kitoje gyvenamojoje vietoje ar savivaldybės administracijos numatytose patalpose taisyklės, patvirtintos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</w:rPr>
        <w:t xml:space="preserve">Lietuvos Respublikos sveikatos apsaugos ministro 2020 m. kovo 12 d. įsakymu </w:t>
      </w:r>
      <w:r>
        <w:rPr>
          <w:color w:val="000000"/>
          <w:szCs w:val="24"/>
        </w:rPr>
        <w:t>Nr. V-352 „Dėl Asmenų, sergančių COVID-19 liga (</w:t>
      </w:r>
      <w:proofErr w:type="spellStart"/>
      <w:r>
        <w:rPr>
          <w:color w:val="000000"/>
          <w:szCs w:val="24"/>
        </w:rPr>
        <w:t>koronaviruso</w:t>
      </w:r>
      <w:proofErr w:type="spellEnd"/>
      <w:r>
        <w:rPr>
          <w:color w:val="000000"/>
          <w:szCs w:val="24"/>
        </w:rPr>
        <w:t xml:space="preserve"> infekcija), asmenų, įtariamų, kad serga COVID-19 liga (</w:t>
      </w:r>
      <w:proofErr w:type="spellStart"/>
      <w:r>
        <w:rPr>
          <w:color w:val="000000"/>
          <w:szCs w:val="24"/>
        </w:rPr>
        <w:t>koronaviruso</w:t>
      </w:r>
      <w:proofErr w:type="spellEnd"/>
      <w:r>
        <w:rPr>
          <w:color w:val="000000"/>
          <w:szCs w:val="24"/>
        </w:rPr>
        <w:t xml:space="preserve"> infekcija), ir asmenų, turėjusių sąlytį, izoliavimo namuose, kitoje gyvenamojoje vietoje ar savivaldybės administracijos numaty</w:t>
      </w:r>
      <w:r>
        <w:rPr>
          <w:color w:val="000000"/>
          <w:szCs w:val="24"/>
        </w:rPr>
        <w:t>tose patalpose taisyklių patvirtinimo“ (toliau – Izoliacijos taisyklės);</w:t>
      </w:r>
    </w:p>
    <w:p w:rsidR="00E46BBC" w:rsidRDefault="00D15689">
      <w:pPr>
        <w:tabs>
          <w:tab w:val="left" w:pos="709"/>
          <w:tab w:val="left" w:pos="993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8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>.2</w:t>
      </w:r>
      <w:r>
        <w:rPr>
          <w:color w:val="000000"/>
          <w:szCs w:val="24"/>
        </w:rPr>
        <w:t>. teigiamo savikontrolės tyrimo atveju, sąlytį turėjusiems asmenims rekomenduojama testuotis savikontrolės greitaisiais antigeno testais Izoliacijos taisyklių nustatyta tvarka</w:t>
      </w:r>
      <w:r>
        <w:rPr>
          <w:color w:val="000000"/>
          <w:szCs w:val="24"/>
        </w:rPr>
        <w:t xml:space="preserve"> ir dažnumu.“</w:t>
      </w:r>
    </w:p>
    <w:p w:rsidR="00E46BBC" w:rsidRDefault="00D15689">
      <w:pPr>
        <w:tabs>
          <w:tab w:val="left" w:pos="709"/>
          <w:tab w:val="left" w:pos="993"/>
        </w:tabs>
        <w:ind w:left="1080" w:hanging="360"/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ab/>
        <w:t>Pakeičiu 10.4 papunktį ir jį išdėstau taip:</w:t>
      </w:r>
    </w:p>
    <w:p w:rsidR="00E46BBC" w:rsidRDefault="00D15689">
      <w:pPr>
        <w:tabs>
          <w:tab w:val="left" w:pos="709"/>
          <w:tab w:val="left" w:pos="993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10.4</w:t>
      </w:r>
      <w:r>
        <w:rPr>
          <w:color w:val="000000"/>
          <w:szCs w:val="24"/>
        </w:rPr>
        <w:t xml:space="preserve">. prieš pradedant vykdyti testavimą ugdymo įstaigoje informuoti kiekvienos grupės ar klasės bendruomenę apie planuojamo vykdyti testavimo organizavimą, jo tikslą, atlikimo eigą, </w:t>
      </w:r>
      <w:r>
        <w:rPr>
          <w:color w:val="000000"/>
          <w:szCs w:val="24"/>
        </w:rPr>
        <w:t>rezultatų interpretavimą, asmens duomenų tvarkymą. Vykdant kaupinių PGR, savikontrolės tyrimą ir (ar) šio sprendimo 8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 xml:space="preserve"> punkte nustatytais atvejais vykdomą testavimą, gauti pasirašytus mokinių </w:t>
      </w:r>
      <w:r>
        <w:rPr>
          <w:color w:val="000000"/>
          <w:szCs w:val="24"/>
        </w:rPr>
        <w:lastRenderedPageBreak/>
        <w:t>atstovų ar vyresnių nei 16 metų amžiaus mokinių sutikimus / nesu</w:t>
      </w:r>
      <w:r>
        <w:rPr>
          <w:color w:val="000000"/>
          <w:szCs w:val="24"/>
        </w:rPr>
        <w:t>tikimus dėl dalyvavimo tyrime (šio sprendimo priedas „Pavyzdinė sutikimo / nesutikimo dėl dalyvavimo mokyklos vykdomame testavime COVID-19 ligai (</w:t>
      </w:r>
      <w:proofErr w:type="spellStart"/>
      <w:r>
        <w:rPr>
          <w:color w:val="000000"/>
          <w:szCs w:val="24"/>
        </w:rPr>
        <w:t>koronaviruso</w:t>
      </w:r>
      <w:proofErr w:type="spellEnd"/>
      <w:r>
        <w:rPr>
          <w:color w:val="000000"/>
          <w:szCs w:val="24"/>
        </w:rPr>
        <w:t xml:space="preserve"> infekcijai) įtarti ar diagnozuoti forma“);“.</w:t>
      </w:r>
    </w:p>
    <w:p w:rsidR="00E46BBC" w:rsidRDefault="00D15689">
      <w:pPr>
        <w:tabs>
          <w:tab w:val="left" w:pos="709"/>
          <w:tab w:val="left" w:pos="993"/>
        </w:tabs>
        <w:ind w:left="1080" w:hanging="360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ab/>
        <w:t>Pakeičiu 12.3 papunkčio pirmąją pastraipą</w:t>
      </w:r>
      <w:r>
        <w:rPr>
          <w:color w:val="000000"/>
          <w:szCs w:val="24"/>
        </w:rPr>
        <w:t xml:space="preserve"> ir ją išdėstau taip:</w:t>
      </w:r>
    </w:p>
    <w:p w:rsidR="00E46BBC" w:rsidRDefault="00D15689" w:rsidP="00D15689">
      <w:pPr>
        <w:tabs>
          <w:tab w:val="left" w:pos="709"/>
          <w:tab w:val="left" w:pos="993"/>
        </w:tabs>
        <w:ind w:firstLine="709"/>
        <w:jc w:val="both"/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12.3</w:t>
      </w:r>
      <w:r>
        <w:rPr>
          <w:color w:val="000000"/>
          <w:szCs w:val="24"/>
        </w:rPr>
        <w:t>. kai vykdomas savikontrolės tyrimas ir (ar) šio sprendimo 8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 xml:space="preserve"> punkte nustatytais atvejais vykdomas testavimas:“.</w:t>
      </w:r>
    </w:p>
    <w:p w:rsidR="00D15689" w:rsidRDefault="00D15689"/>
    <w:p w:rsidR="00D15689" w:rsidRDefault="00D15689"/>
    <w:p w:rsidR="00D15689" w:rsidRDefault="00D15689"/>
    <w:p w:rsidR="00E46BBC" w:rsidRDefault="00D15689">
      <w:pPr>
        <w:rPr>
          <w:color w:val="000000"/>
          <w:szCs w:val="24"/>
          <w:shd w:val="clear" w:color="auto" w:fill="FFFFFF"/>
        </w:rPr>
      </w:pPr>
      <w:bookmarkStart w:id="0" w:name="_GoBack"/>
      <w:bookmarkEnd w:id="0"/>
      <w:r>
        <w:rPr>
          <w:szCs w:val="24"/>
        </w:rPr>
        <w:t xml:space="preserve">Sveikatos apsaugos ministras, </w:t>
      </w:r>
      <w:r>
        <w:rPr>
          <w:color w:val="000000"/>
          <w:szCs w:val="24"/>
          <w:shd w:val="clear" w:color="auto" w:fill="FFFFFF"/>
        </w:rPr>
        <w:t>valstybės lygio</w:t>
      </w:r>
    </w:p>
    <w:p w:rsidR="00E46BBC" w:rsidRDefault="00D1568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8180"/>
        </w:tabs>
        <w:rPr>
          <w:b/>
          <w:szCs w:val="24"/>
        </w:rPr>
      </w:pPr>
      <w:r>
        <w:rPr>
          <w:color w:val="000000"/>
          <w:szCs w:val="24"/>
          <w:shd w:val="clear" w:color="auto" w:fill="FFFFFF"/>
        </w:rPr>
        <w:t xml:space="preserve">ekstremaliosios situacijos valstybės operacijų vadovas </w:t>
      </w:r>
      <w:r>
        <w:rPr>
          <w:szCs w:val="24"/>
        </w:rPr>
        <w:tab/>
      </w:r>
      <w:r>
        <w:rPr>
          <w:szCs w:val="24"/>
        </w:rPr>
        <w:tab/>
        <w:t>Ar</w:t>
      </w:r>
      <w:r>
        <w:rPr>
          <w:szCs w:val="24"/>
        </w:rPr>
        <w:t>ūnas Dulkys</w:t>
      </w:r>
    </w:p>
    <w:sectPr w:rsidR="00E46B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567" w:footer="284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BBC" w:rsidRDefault="00D15689">
      <w:r>
        <w:separator/>
      </w:r>
    </w:p>
  </w:endnote>
  <w:endnote w:type="continuationSeparator" w:id="0">
    <w:p w:rsidR="00E46BBC" w:rsidRDefault="00D1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BC" w:rsidRDefault="00E46BBC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BC" w:rsidRDefault="00E46BBC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BC" w:rsidRDefault="00E46BBC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BBC" w:rsidRDefault="00D15689">
      <w:r>
        <w:separator/>
      </w:r>
    </w:p>
  </w:footnote>
  <w:footnote w:type="continuationSeparator" w:id="0">
    <w:p w:rsidR="00E46BBC" w:rsidRDefault="00D1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BC" w:rsidRDefault="00E46BBC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BC" w:rsidRDefault="00D15689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46BBC" w:rsidRDefault="00E46BBC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BC" w:rsidRDefault="00E46BBC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43"/>
    <w:rsid w:val="00963043"/>
    <w:rsid w:val="00D15689"/>
    <w:rsid w:val="00E4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C3CF"/>
  <w15:docId w15:val="{EDFFEB4E-D9D6-4721-B743-7BA95B0B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BFC83FC2-82BD-4315-8993-8C8A10F0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2610</Words>
  <Characters>1489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MINISTRO</vt:lpstr>
    </vt:vector>
  </TitlesOfParts>
  <Company/>
  <LinksUpToDate>false</LinksUpToDate>
  <CharactersWithSpaces>4091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2021-11-18T14:28:00Z</dcterms:created>
  <dc:creator>Rima</dc:creator>
  <lastModifiedBy>TAMALIŪNIENĖ Vilija</lastModifiedBy>
  <lastPrinted>2020-08-07T07:25:00Z</lastPrinted>
  <dcterms:modified xsi:type="dcterms:W3CDTF">2021-11-18T15:45:00Z</dcterms:modified>
  <revision>3</revision>
  <dc:title>LIETUVOS RESPUBLIKOS SVEIKATOS APSAUGOS MINISTRO</dc:title>
</coreProperties>
</file>