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637B" w14:textId="77777777" w:rsidR="00960FB7" w:rsidRPr="002B16D9" w:rsidRDefault="00960FB7" w:rsidP="009B4B0D">
      <w:pPr>
        <w:autoSpaceDE w:val="0"/>
        <w:autoSpaceDN w:val="0"/>
        <w:adjustRightInd w:val="0"/>
        <w:spacing w:after="0"/>
        <w:ind w:firstLine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16D9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6AFE0800" w14:textId="77777777" w:rsidR="00960FB7" w:rsidRPr="002B16D9" w:rsidRDefault="00960FB7" w:rsidP="009B4B0D">
      <w:pPr>
        <w:autoSpaceDE w:val="0"/>
        <w:autoSpaceDN w:val="0"/>
        <w:adjustRightInd w:val="0"/>
        <w:spacing w:after="0"/>
        <w:ind w:firstLine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16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Vilkaviškio pradinės mokyklos </w:t>
      </w:r>
    </w:p>
    <w:p w14:paraId="2E85C930" w14:textId="6A89ADAF" w:rsidR="00960FB7" w:rsidRPr="002B16D9" w:rsidRDefault="00960FB7" w:rsidP="009B4B0D">
      <w:pPr>
        <w:autoSpaceDE w:val="0"/>
        <w:autoSpaceDN w:val="0"/>
        <w:adjustRightInd w:val="0"/>
        <w:spacing w:after="0"/>
        <w:ind w:firstLine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16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2021 m. </w:t>
      </w:r>
      <w:r w:rsidR="00A302A7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</w:t>
      </w:r>
      <w:r w:rsidR="00E42D80" w:rsidRPr="002B16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čio </w:t>
      </w:r>
      <w:r w:rsidR="00A302A7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2B16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14:paraId="5D83F11B" w14:textId="10927329" w:rsidR="00960FB7" w:rsidRPr="002B16D9" w:rsidRDefault="00960FB7" w:rsidP="009B4B0D">
      <w:pPr>
        <w:autoSpaceDE w:val="0"/>
        <w:autoSpaceDN w:val="0"/>
        <w:adjustRightInd w:val="0"/>
        <w:spacing w:after="0"/>
        <w:ind w:firstLine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16D9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</w:t>
      </w:r>
      <w:r w:rsidRPr="005E496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5E496F" w:rsidRPr="005E496F">
        <w:rPr>
          <w:rFonts w:ascii="Times New Roman" w:eastAsia="Times New Roman" w:hAnsi="Times New Roman" w:cs="Times New Roman"/>
          <w:sz w:val="24"/>
          <w:szCs w:val="24"/>
          <w:lang w:eastAsia="lt-LT"/>
        </w:rPr>
        <w:t>171</w:t>
      </w:r>
    </w:p>
    <w:p w14:paraId="40DB6D19" w14:textId="3CF532F8" w:rsidR="00960FB7" w:rsidRPr="00D56D7A" w:rsidRDefault="00960FB7" w:rsidP="009B4B0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286281" w14:textId="77777777" w:rsidR="00960FB7" w:rsidRPr="00D56D7A" w:rsidRDefault="00960FB7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VILKAVIŠKIO PRADINĖS MOKYKLOS UGDYMO ORGANIZAVIMO</w:t>
      </w:r>
    </w:p>
    <w:p w14:paraId="25B13A99" w14:textId="0CC82F02" w:rsidR="00960FB7" w:rsidRPr="00D56D7A" w:rsidRDefault="00960FB7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NUO 2021 M</w:t>
      </w:r>
      <w:r w:rsidR="002B16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ETŲ </w:t>
      </w:r>
      <w:r w:rsidR="00A302A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LAPKRIČI</w:t>
      </w:r>
      <w:r w:rsidR="00360F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</w:t>
      </w:r>
      <w:r w:rsidR="0088249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1</w:t>
      </w:r>
      <w:r w:rsidR="00A302A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0</w:t>
      </w: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</w:t>
      </w:r>
      <w:r w:rsidR="002B16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IENOS</w:t>
      </w: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TVARKA</w:t>
      </w:r>
    </w:p>
    <w:p w14:paraId="6736857C" w14:textId="31ABE534" w:rsidR="00960FB7" w:rsidRPr="00D56D7A" w:rsidRDefault="00960FB7" w:rsidP="009B4B0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CF07E1E" w14:textId="77777777" w:rsidR="00960FB7" w:rsidRPr="00D56D7A" w:rsidRDefault="00960FB7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14:paraId="512308A2" w14:textId="77777777" w:rsidR="00960FB7" w:rsidRPr="00D56D7A" w:rsidRDefault="00960FB7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14:paraId="480F107C" w14:textId="77777777" w:rsidR="00960FB7" w:rsidRPr="00D56D7A" w:rsidRDefault="00960FB7" w:rsidP="009B4B0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A264425" w14:textId="0F9BD99D" w:rsidR="00960FB7" w:rsidRPr="00676E16" w:rsidRDefault="00960FB7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1. Vilkaviškio pradinės mokyklos ugdymo organizavimo tvarka (toliau – Tvarka) skirta mokinių, ugdomų pagal</w:t>
      </w:r>
      <w:r w:rsidR="009824D3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pradinio ugdymo programas, ugdymo organizavimui nuo 2021 m. </w:t>
      </w:r>
      <w:r w:rsidR="00A302A7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88249B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</w:t>
      </w:r>
      <w:r w:rsidR="00A302A7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dienos. </w:t>
      </w:r>
    </w:p>
    <w:p w14:paraId="2A84B8BC" w14:textId="07A717F0" w:rsidR="00960FB7" w:rsidRPr="00676E16" w:rsidRDefault="00960FB7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Tvarka paruošta vadovaujantis </w:t>
      </w:r>
      <w:r w:rsidR="004B63AC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sveikatos apsaugos ministro</w:t>
      </w:r>
      <w:r w:rsid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4B63AC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lygio ekstremaliosios situacijos valstybės operacijų vadovo 2021 m. birželio 30 d. sprendimu Nr. V-1552 „</w:t>
      </w:r>
      <w:r w:rsidR="004B63AC" w:rsidRPr="00676E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Dėl pradinio, pagrindinio ir vidurinio ugdymo organizavimo būtinų sąlygų</w:t>
      </w:r>
      <w:r w:rsidR="004B63AC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“, Lietuvos Respublikos sveikatos apsaugos ministro</w:t>
      </w:r>
      <w:r w:rsid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4B63AC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lygio ekstremaliosios situacijos valstybės operacijų vadovo 2021 m. rugpjūčio 25 d. sprendimu Nr. V-1931 „</w:t>
      </w:r>
      <w:r w:rsidR="00E109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4B63AC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sveikatos apsaugos ministro, valstybės lygio ekstremaliosios situacijos valstybės operacijų vadovo 2021 m. birželio 30 d. sprendimo Nr. V-1552 „</w:t>
      </w:r>
      <w:r w:rsidR="004B63AC" w:rsidRPr="00676E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Dėl pradinio, pagrindinio ir vidurinio ugdymo organizavimo būtinų sąlygų</w:t>
      </w:r>
      <w:r w:rsidR="004B63AC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“ pakeitimo“</w:t>
      </w:r>
      <w:r w:rsidR="00B544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6B78DD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sveikatos apsaugos ministro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6B78DD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valstybės lygio ekstremaliosios situacijos valstybės operacijų vadovo 2021 m. 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 20</w:t>
      </w:r>
      <w:r w:rsidR="006B78DD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sprendimu Nr. V-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2110</w:t>
      </w:r>
      <w:r w:rsidR="006B78DD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Dėl Lietuvos Respublikos sveikatos</w:t>
      </w:r>
      <w:r w:rsidR="006B78DD" w:rsidRP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B78DD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apsaugos ministro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6B78DD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lygio ekstremaliosios situacijos valstybės operacijų vadovo 2021 m. birželio 30 d. sprendim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6B78DD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V-1552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6B78DD" w:rsidRPr="00676E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pradinio, pagrindinio ir vidurinio ugdymo organizavimo būtinų sąlygų</w:t>
      </w:r>
      <w:r w:rsidR="006B78DD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“ pakeitimo“,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B78DD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sveikatos apsaugos ministro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B78DD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 22</w:t>
      </w:r>
      <w:r w:rsidR="006B78DD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</w:t>
      </w:r>
      <w:r w:rsidR="006B78DD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Nr. V-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2142 </w:t>
      </w:r>
      <w:r w:rsidR="006B78DD" w:rsidRP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6B78DD" w:rsidRP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ėl 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6B78DD" w:rsidRP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ietuvos 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6B78DD" w:rsidRP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espublikos sveikatos apsaugos ministro 2020 m. 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6B78DD" w:rsidRP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ovo 12 d. 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6B78DD" w:rsidRP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sakymo 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6B78DD" w:rsidRP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r. V-352 „</w:t>
      </w:r>
      <w:r w:rsid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6B78DD" w:rsidRPr="006B78DD">
        <w:rPr>
          <w:rFonts w:ascii="Times New Roman" w:eastAsia="Times New Roman" w:hAnsi="Times New Roman" w:cs="Times New Roman"/>
          <w:sz w:val="24"/>
          <w:szCs w:val="24"/>
          <w:lang w:eastAsia="lt-LT"/>
        </w:rPr>
        <w:t>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 patvirtinimo“ pakeitimo“</w:t>
      </w:r>
      <w:r w:rsidR="00E109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E10942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sveikatos apsaugos ministro</w:t>
      </w:r>
      <w:r w:rsidR="00E109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E10942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valstybės lygio ekstremaliosios situacijos valstybės operacijų vadovo 2021 m. </w:t>
      </w:r>
      <w:r w:rsidR="00E10942">
        <w:rPr>
          <w:rFonts w:ascii="Times New Roman" w:eastAsia="Times New Roman" w:hAnsi="Times New Roman" w:cs="Times New Roman"/>
          <w:sz w:val="24"/>
          <w:szCs w:val="24"/>
          <w:lang w:eastAsia="lt-LT"/>
        </w:rPr>
        <w:t>spalio 12</w:t>
      </w:r>
      <w:r w:rsidR="00E10942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sprendimu Nr. V-</w:t>
      </w:r>
      <w:r w:rsidR="00E10942">
        <w:rPr>
          <w:rFonts w:ascii="Times New Roman" w:eastAsia="Times New Roman" w:hAnsi="Times New Roman" w:cs="Times New Roman"/>
          <w:sz w:val="24"/>
          <w:szCs w:val="24"/>
          <w:lang w:eastAsia="lt-LT"/>
        </w:rPr>
        <w:t>2273</w:t>
      </w:r>
      <w:r w:rsidR="00E10942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E10942">
        <w:rPr>
          <w:rFonts w:ascii="Times New Roman" w:eastAsia="Times New Roman" w:hAnsi="Times New Roman" w:cs="Times New Roman"/>
          <w:sz w:val="24"/>
          <w:szCs w:val="24"/>
          <w:lang w:eastAsia="lt-LT"/>
        </w:rPr>
        <w:t>Dėl infekcijų plitimą ribojančio rėžimo švietimo teikėjuose, įgyvendinančiuose priešmokyklinio ir bendrojo ugdymo programas, skelbimo tvarkos patvirtinimo</w:t>
      </w:r>
      <w:r w:rsidR="00E10942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E1094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E0DBEC0" w14:textId="77777777" w:rsidR="00960FB7" w:rsidRPr="00676E16" w:rsidRDefault="00960FB7" w:rsidP="009B4B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EBA916" w14:textId="030FE229" w:rsidR="00960FB7" w:rsidRPr="00676E16" w:rsidRDefault="00960FB7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76E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14:paraId="1363E1BD" w14:textId="50D5B668" w:rsidR="00960FB7" w:rsidRPr="00676E16" w:rsidRDefault="00960FB7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76E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UGDYMO PROCESO ORGANIZAVIMAS</w:t>
      </w:r>
    </w:p>
    <w:p w14:paraId="78C1B618" w14:textId="3A73B0C7" w:rsidR="00113782" w:rsidRPr="00676E16" w:rsidRDefault="00113782" w:rsidP="009B4B0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FDB44BF" w14:textId="6BFEA75E" w:rsidR="00113782" w:rsidRPr="00D56D7A" w:rsidRDefault="00113782" w:rsidP="00676E1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Nuo 2021 m. </w:t>
      </w:r>
      <w:r w:rsidR="00A302A7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88249B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</w:t>
      </w:r>
      <w:r w:rsidR="00A302A7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88249B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ugdymas vykdomas </w:t>
      </w:r>
      <w:r w:rsidR="0088249B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kontaktiniu būdu</w:t>
      </w:r>
      <w:r w:rsidR="00942632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vadovaujantis </w:t>
      </w:r>
      <w:r w:rsidR="00676E16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sveikatos apsaugos ministro</w:t>
      </w:r>
      <w:r w:rsid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676E16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valstybės lygio ekstremaliosios situacijos valstybės operacijų vadovo 2021 m. rugpjūčio 25 d. sprendimu Nr. V-1931 „Lietuvos Respublikos sveikatos apsaugos ministro, valstybės lygio ekstremaliosios situacijos valstybės operacijų vadovo 2021 m. </w:t>
      </w:r>
      <w:r w:rsidR="00676E16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birželio 30 d. sprendimo Nr. V-1552 „</w:t>
      </w:r>
      <w:r w:rsidR="00676E16" w:rsidRPr="00676E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Dėl pradinio, pagrindinio ir vidurinio ugdymo organizavimo būtinų sąlygų</w:t>
      </w:r>
      <w:r w:rsidR="00676E16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“ pakeitimo“.</w:t>
      </w:r>
    </w:p>
    <w:p w14:paraId="1E47B7D3" w14:textId="38DF68F9" w:rsidR="00960FB7" w:rsidRPr="00D56D7A" w:rsidRDefault="00B54472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113782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Vienos klasės mokiniams ugdymo veiklos visą dieną organizuojamos toje pačioje mokymo patalpoje. Skirtingi mokytojai atvyksta į klasei priskirtą patalpą (anglų kalbos, tikybos, muzikos mokytojai). </w:t>
      </w:r>
    </w:p>
    <w:p w14:paraId="50FA4AA5" w14:textId="1A45E73F" w:rsidR="00815EC5" w:rsidRDefault="00B54472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. Neformalaus ugdymo būreli</w:t>
      </w:r>
      <w:r w:rsidR="00942632">
        <w:rPr>
          <w:rFonts w:ascii="Times New Roman" w:eastAsia="Times New Roman" w:hAnsi="Times New Roman" w:cs="Times New Roman"/>
          <w:sz w:val="24"/>
          <w:szCs w:val="24"/>
          <w:lang w:eastAsia="lt-LT"/>
        </w:rPr>
        <w:t>ų veikla, išskyrus informatikos ir šachmatų būrelius, nevyksta.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76E14BC" w14:textId="51F9684D" w:rsidR="00CC3B15" w:rsidRPr="00D56D7A" w:rsidRDefault="00B54472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CC3B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Informatikos ir šachmatų būreliai vyksta </w:t>
      </w:r>
      <w:r w:rsidR="00E42D80">
        <w:rPr>
          <w:rFonts w:ascii="Times New Roman" w:eastAsia="Times New Roman" w:hAnsi="Times New Roman" w:cs="Times New Roman"/>
          <w:sz w:val="24"/>
          <w:szCs w:val="24"/>
          <w:lang w:eastAsia="lt-LT"/>
        </w:rPr>
        <w:t>tik tos pačios klasės mokiniams.</w:t>
      </w:r>
    </w:p>
    <w:p w14:paraId="5296C62A" w14:textId="27B3A37A" w:rsidR="00DA4376" w:rsidRPr="00D56D7A" w:rsidRDefault="00B54472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F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izinis ugdymas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šokis, 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esant </w:t>
      </w:r>
      <w:r w:rsidR="007930B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ger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oms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oro sąlygoms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vykdomas lauke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Kai oro sąlygos yra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nepalankio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šių pamokų metu </w:t>
      </w:r>
      <w:r w:rsidR="005B2B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lavinami sveikos gyvensenos įgūdžiai, 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vedamos 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konsultacijos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skaitymo arba matematikos </w:t>
      </w:r>
      <w:r w:rsid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žinioms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B2BC3">
        <w:rPr>
          <w:rFonts w:ascii="Times New Roman" w:eastAsia="Times New Roman" w:hAnsi="Times New Roman" w:cs="Times New Roman"/>
          <w:sz w:val="24"/>
          <w:szCs w:val="24"/>
          <w:lang w:eastAsia="lt-LT"/>
        </w:rPr>
        <w:t>gilin</w:t>
      </w:r>
      <w:r w:rsid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133503E9" w14:textId="3A7CA6D9" w:rsidR="0074726F" w:rsidRPr="00D56D7A" w:rsidRDefault="0094375A" w:rsidP="009437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="00B54472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724E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A4376" w:rsidRP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pagalbos specialistų (mokytojo padėjėjo, logopedo, specialiojo pedagogo,</w:t>
      </w:r>
      <w:r w:rsid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A4376" w:rsidRP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socialinio pedagogo</w:t>
      </w:r>
      <w:r w:rsidR="00DD13C9">
        <w:rPr>
          <w:rFonts w:ascii="Times New Roman" w:eastAsia="Times New Roman" w:hAnsi="Times New Roman" w:cs="Times New Roman"/>
          <w:sz w:val="24"/>
          <w:szCs w:val="24"/>
          <w:lang w:eastAsia="lt-LT"/>
        </w:rPr>
        <w:t>, psichologo</w:t>
      </w:r>
      <w:r w:rsidR="00DA4376" w:rsidRP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) individualios konsultacijos ar užsiėmimai vedami</w:t>
      </w:r>
      <w:r w:rsid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426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klasėse arba </w:t>
      </w:r>
      <w:r w:rsidR="00DA4376" w:rsidRP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specialistui</w:t>
      </w:r>
      <w:r w:rsid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A4376" w:rsidRP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priskirtame kabinete. Konsultacijos metu dirbama tik su tos pačios klasės mokiniais. Po kiekvienos konsultacijos patalpos išvėdinamos, išvalomos, dezinfekuojami dažnai</w:t>
      </w:r>
      <w:r w:rsid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A4376" w:rsidRP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liečiami paviršiai, naudojamos priemonės.</w:t>
      </w:r>
    </w:p>
    <w:p w14:paraId="2F332DEA" w14:textId="7A308BA9" w:rsidR="00113782" w:rsidRPr="00D56D7A" w:rsidRDefault="00B54472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113782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Mokiniai rengiasi kiekvienai klasei priskirtoje rūbinėje. </w:t>
      </w:r>
    </w:p>
    <w:p w14:paraId="5395A4BD" w14:textId="25CA6186" w:rsidR="00A512F7" w:rsidRPr="00D56D7A" w:rsidRDefault="0074726F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B54472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A512F7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Mokiniai į mokyklą / iš mokyklos įeina ir išeina pro atskirus jiems priskirtus įėjimus: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A512F7" w:rsidRPr="00D56D7A" w14:paraId="1E534583" w14:textId="77777777" w:rsidTr="00A512F7">
        <w:tc>
          <w:tcPr>
            <w:tcW w:w="3114" w:type="dxa"/>
          </w:tcPr>
          <w:p w14:paraId="63E95199" w14:textId="4F05B56D" w:rsidR="00A512F7" w:rsidRPr="00D56D7A" w:rsidRDefault="00942632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3260" w:type="dxa"/>
          </w:tcPr>
          <w:p w14:paraId="08EC4D73" w14:textId="41E9753E" w:rsidR="00A512F7" w:rsidRPr="00D56D7A" w:rsidRDefault="00A512F7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D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</w:t>
            </w:r>
            <w:r w:rsidR="005A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įėjimas / išėjimas</w:t>
            </w:r>
          </w:p>
        </w:tc>
        <w:tc>
          <w:tcPr>
            <w:tcW w:w="3260" w:type="dxa"/>
          </w:tcPr>
          <w:p w14:paraId="6C63F9B6" w14:textId="6578EB5F" w:rsidR="00A512F7" w:rsidRPr="00D56D7A" w:rsidRDefault="00A512F7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D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r w:rsidR="005A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įėjimas / išėjimas</w:t>
            </w:r>
          </w:p>
        </w:tc>
      </w:tr>
      <w:tr w:rsidR="00A512F7" w:rsidRPr="00D56D7A" w14:paraId="243F599F" w14:textId="77777777" w:rsidTr="00A512F7">
        <w:trPr>
          <w:trHeight w:val="206"/>
        </w:trPr>
        <w:tc>
          <w:tcPr>
            <w:tcW w:w="3114" w:type="dxa"/>
          </w:tcPr>
          <w:p w14:paraId="7B9E6BFB" w14:textId="6A333D3C" w:rsidR="00A512F7" w:rsidRPr="00D56D7A" w:rsidRDefault="005A6E16" w:rsidP="00B90A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Vilkaviškio pradinė mokykla (Vienybės g. 50)</w:t>
            </w:r>
          </w:p>
        </w:tc>
        <w:tc>
          <w:tcPr>
            <w:tcW w:w="3260" w:type="dxa"/>
          </w:tcPr>
          <w:p w14:paraId="07A181A2" w14:textId="2AD4852C" w:rsidR="00A512F7" w:rsidRPr="00D56D7A" w:rsidRDefault="005A6E16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1a, 1b, 2a, 2b, 4c</w:t>
            </w:r>
          </w:p>
        </w:tc>
        <w:tc>
          <w:tcPr>
            <w:tcW w:w="3260" w:type="dxa"/>
          </w:tcPr>
          <w:p w14:paraId="59F6EAA8" w14:textId="3EE4488F" w:rsidR="00A512F7" w:rsidRPr="00D56D7A" w:rsidRDefault="005A6E16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3a, 3b, 3c, 4a, 4b</w:t>
            </w:r>
          </w:p>
        </w:tc>
      </w:tr>
      <w:tr w:rsidR="00A512F7" w:rsidRPr="00D56D7A" w14:paraId="320FE0D4" w14:textId="77777777" w:rsidTr="00A512F7">
        <w:tc>
          <w:tcPr>
            <w:tcW w:w="3114" w:type="dxa"/>
          </w:tcPr>
          <w:p w14:paraId="2D5DE4A2" w14:textId="1140485D" w:rsidR="00A512F7" w:rsidRPr="00D56D7A" w:rsidRDefault="00A302A7" w:rsidP="00B90A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Vilkaviškio pradinė mokykla (Maironio g. 21)</w:t>
            </w:r>
          </w:p>
        </w:tc>
        <w:tc>
          <w:tcPr>
            <w:tcW w:w="3260" w:type="dxa"/>
          </w:tcPr>
          <w:p w14:paraId="0618D35A" w14:textId="7A65FEC9" w:rsidR="005A6E16" w:rsidRPr="00D56D7A" w:rsidRDefault="00D7190D" w:rsidP="00D719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1d, 2c, 2d, 3e</w:t>
            </w:r>
          </w:p>
        </w:tc>
        <w:tc>
          <w:tcPr>
            <w:tcW w:w="3260" w:type="dxa"/>
          </w:tcPr>
          <w:p w14:paraId="0170D587" w14:textId="76AFAB92" w:rsidR="00A512F7" w:rsidRPr="00D56D7A" w:rsidRDefault="00D7190D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1c, 1e, 2e, 3d, 4d, 4e</w:t>
            </w:r>
          </w:p>
        </w:tc>
      </w:tr>
    </w:tbl>
    <w:p w14:paraId="5FF3C486" w14:textId="7A9224AB" w:rsidR="00A512F7" w:rsidRPr="00D56D7A" w:rsidRDefault="00A512F7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53F05A4" w14:textId="4DAC41F6" w:rsidR="00307257" w:rsidRPr="00307257" w:rsidRDefault="0074726F" w:rsidP="009B4B0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56D7A">
        <w:rPr>
          <w:rFonts w:ascii="Times New Roman" w:hAnsi="Times New Roman" w:cs="Times New Roman"/>
          <w:sz w:val="24"/>
          <w:szCs w:val="24"/>
        </w:rPr>
        <w:t>1</w:t>
      </w:r>
      <w:r w:rsidR="00B54472">
        <w:rPr>
          <w:rFonts w:ascii="Times New Roman" w:hAnsi="Times New Roman" w:cs="Times New Roman"/>
          <w:sz w:val="24"/>
          <w:szCs w:val="24"/>
        </w:rPr>
        <w:t>1</w:t>
      </w:r>
      <w:r w:rsidR="00307257" w:rsidRPr="00D56D7A">
        <w:rPr>
          <w:rFonts w:ascii="Times New Roman" w:hAnsi="Times New Roman" w:cs="Times New Roman"/>
          <w:sz w:val="24"/>
          <w:szCs w:val="24"/>
        </w:rPr>
        <w:t>. Pertraukų metu skirtingų klasių mokiniai ilsisi jiems priskirtose lauko erdvėse: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42632" w14:paraId="5DFA3DC8" w14:textId="77777777" w:rsidTr="00942632">
        <w:tc>
          <w:tcPr>
            <w:tcW w:w="3209" w:type="dxa"/>
          </w:tcPr>
          <w:p w14:paraId="43523DFB" w14:textId="3721DF40" w:rsidR="00942632" w:rsidRDefault="00942632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3210" w:type="dxa"/>
          </w:tcPr>
          <w:p w14:paraId="4520B1B5" w14:textId="3637A41A" w:rsidR="00942632" w:rsidRDefault="00942632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r w:rsidR="00C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124E3955" w14:textId="1014058C" w:rsidR="00942632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</w:t>
            </w:r>
            <w:r w:rsidR="005A6E16">
              <w:rPr>
                <w:rFonts w:ascii="Times New Roman" w:hAnsi="Times New Roman" w:cs="Times New Roman"/>
                <w:sz w:val="24"/>
                <w:szCs w:val="24"/>
              </w:rPr>
              <w:t xml:space="preserve"> erdvė</w:t>
            </w:r>
          </w:p>
        </w:tc>
      </w:tr>
      <w:tr w:rsidR="00942632" w14:paraId="5046AD48" w14:textId="77777777" w:rsidTr="00942632">
        <w:tc>
          <w:tcPr>
            <w:tcW w:w="3209" w:type="dxa"/>
          </w:tcPr>
          <w:p w14:paraId="6420FB91" w14:textId="09E9F6FB" w:rsidR="00942632" w:rsidRDefault="005A6E16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Vilkaviškio pradinė mokykla (Vienybės g. 50)</w:t>
            </w:r>
          </w:p>
        </w:tc>
        <w:tc>
          <w:tcPr>
            <w:tcW w:w="3210" w:type="dxa"/>
          </w:tcPr>
          <w:p w14:paraId="726DF335" w14:textId="2C75973C" w:rsidR="00942632" w:rsidRDefault="00C7624C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1a, </w:t>
            </w:r>
            <w:r w:rsidR="00B94D13">
              <w:rPr>
                <w:rFonts w:ascii="Times New Roman" w:hAnsi="Times New Roman" w:cs="Times New Roman"/>
                <w:sz w:val="24"/>
                <w:szCs w:val="24"/>
              </w:rPr>
              <w:t xml:space="preserve">1b </w:t>
            </w:r>
          </w:p>
          <w:p w14:paraId="35D3B081" w14:textId="77777777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2a, 2b</w:t>
            </w:r>
          </w:p>
          <w:p w14:paraId="2DB3BC55" w14:textId="0F802A27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3b </w:t>
            </w:r>
          </w:p>
          <w:p w14:paraId="7392B6B9" w14:textId="0FEEED46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 3c</w:t>
            </w:r>
          </w:p>
          <w:p w14:paraId="5C115E5C" w14:textId="77AD9A51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  <w:p w14:paraId="605FE8AD" w14:textId="1E96852F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3210" w:type="dxa"/>
          </w:tcPr>
          <w:p w14:paraId="2649BC3B" w14:textId="77777777" w:rsidR="00942632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erdvė</w:t>
            </w:r>
          </w:p>
          <w:p w14:paraId="606A6BC7" w14:textId="74D0634B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 aikštelė</w:t>
            </w:r>
          </w:p>
          <w:p w14:paraId="5D684367" w14:textId="77777777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Pakyla prie salės</w:t>
            </w:r>
          </w:p>
          <w:p w14:paraId="2FFF0E24" w14:textId="77777777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Pievelė prie krepšinio aikštelės</w:t>
            </w:r>
          </w:p>
          <w:p w14:paraId="07D0F543" w14:textId="77777777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Futbolo aikštelė</w:t>
            </w:r>
          </w:p>
          <w:p w14:paraId="5A6E307A" w14:textId="0E044190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Stadionas</w:t>
            </w:r>
          </w:p>
        </w:tc>
      </w:tr>
      <w:tr w:rsidR="00942632" w14:paraId="1FD0ACC0" w14:textId="77777777" w:rsidTr="00942632">
        <w:tc>
          <w:tcPr>
            <w:tcW w:w="3209" w:type="dxa"/>
          </w:tcPr>
          <w:p w14:paraId="427291C0" w14:textId="7841E73D" w:rsidR="00942632" w:rsidRDefault="00A302A7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Vilkaviškio pradinė mokykla (Maironio g. 21)</w:t>
            </w:r>
          </w:p>
        </w:tc>
        <w:tc>
          <w:tcPr>
            <w:tcW w:w="3210" w:type="dxa"/>
          </w:tcPr>
          <w:p w14:paraId="28D863CB" w14:textId="77777777" w:rsidR="00942632" w:rsidRDefault="005D3491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1e, 1c</w:t>
            </w:r>
          </w:p>
          <w:p w14:paraId="070E396D" w14:textId="77777777" w:rsidR="008E4469" w:rsidRDefault="008E4469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4d, 4e</w:t>
            </w:r>
          </w:p>
          <w:p w14:paraId="3E3A5186" w14:textId="77777777" w:rsidR="008E4469" w:rsidRDefault="008E4469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1d, 2c</w:t>
            </w:r>
          </w:p>
          <w:p w14:paraId="531B44D9" w14:textId="77777777" w:rsidR="008E4469" w:rsidRDefault="008E4469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2e</w:t>
            </w:r>
          </w:p>
          <w:p w14:paraId="17B8BAE7" w14:textId="77777777" w:rsidR="008E4469" w:rsidRDefault="008E4469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2d, 3e</w:t>
            </w:r>
          </w:p>
          <w:p w14:paraId="404E507C" w14:textId="491306D6" w:rsidR="008E4469" w:rsidRDefault="008E4469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210" w:type="dxa"/>
          </w:tcPr>
          <w:p w14:paraId="2F055E1B" w14:textId="40C15C30" w:rsidR="005D3491" w:rsidRPr="005D3491" w:rsidRDefault="005D3491" w:rsidP="00A555D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5D34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Poilsio erdvė </w:t>
            </w:r>
          </w:p>
          <w:p w14:paraId="7BF7F8EA" w14:textId="63EC697F" w:rsidR="005D3491" w:rsidRPr="005D3491" w:rsidRDefault="008E4469" w:rsidP="00A555D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</w:t>
            </w:r>
            <w:r w:rsidR="005D3491" w:rsidRPr="005D34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repšinio aikštelė </w:t>
            </w:r>
          </w:p>
          <w:p w14:paraId="7315114E" w14:textId="30F60770" w:rsidR="005D3491" w:rsidRPr="005D3491" w:rsidRDefault="008E4469" w:rsidP="00A555D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</w:t>
            </w:r>
            <w:r w:rsidR="005D3491" w:rsidRPr="005D34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rdvė prie kiemo durų </w:t>
            </w:r>
          </w:p>
          <w:p w14:paraId="0A45D78C" w14:textId="6D2C8DB3" w:rsidR="005D3491" w:rsidRPr="005D3491" w:rsidRDefault="008E4469" w:rsidP="00A555D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F</w:t>
            </w:r>
            <w:r w:rsidR="005D3491" w:rsidRPr="005D34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utbolo aikštelė </w:t>
            </w:r>
          </w:p>
          <w:p w14:paraId="346AD33A" w14:textId="581EF67C" w:rsidR="005D3491" w:rsidRPr="005D3491" w:rsidRDefault="008E4469" w:rsidP="00A555D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</w:t>
            </w:r>
            <w:r w:rsidR="005D3491" w:rsidRPr="005D34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rdvė prie mokytojų kambario </w:t>
            </w:r>
          </w:p>
          <w:p w14:paraId="177287CE" w14:textId="341024DE" w:rsidR="00942632" w:rsidRPr="00305AFF" w:rsidRDefault="008E4469" w:rsidP="00305A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</w:t>
            </w:r>
            <w:r w:rsidR="005D3491" w:rsidRPr="005D34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oilsio kampelis </w:t>
            </w:r>
          </w:p>
        </w:tc>
      </w:tr>
    </w:tbl>
    <w:p w14:paraId="62A59F62" w14:textId="7E82439A" w:rsidR="00A512F7" w:rsidRPr="00D56D7A" w:rsidRDefault="00A512F7" w:rsidP="009B4B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35F58" w14:textId="5A7D6ADC" w:rsidR="00915D16" w:rsidRPr="00D56D7A" w:rsidRDefault="00915D16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14:paraId="283BE851" w14:textId="59E197C2" w:rsidR="00915D16" w:rsidRDefault="00915D16" w:rsidP="00F852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D16">
        <w:rPr>
          <w:rFonts w:ascii="Times New Roman" w:hAnsi="Times New Roman" w:cs="Times New Roman"/>
          <w:b/>
          <w:bCs/>
          <w:sz w:val="24"/>
          <w:szCs w:val="24"/>
        </w:rPr>
        <w:t>PAILGINTOS DIENOS GRUPĖS</w:t>
      </w:r>
      <w:r w:rsidRPr="00D56D7A">
        <w:rPr>
          <w:rFonts w:ascii="Times New Roman" w:hAnsi="Times New Roman" w:cs="Times New Roman"/>
          <w:b/>
          <w:bCs/>
          <w:sz w:val="24"/>
          <w:szCs w:val="24"/>
        </w:rPr>
        <w:t xml:space="preserve"> VEIKLA</w:t>
      </w:r>
      <w:r w:rsidR="00CC3B15">
        <w:rPr>
          <w:rFonts w:ascii="Times New Roman" w:hAnsi="Times New Roman" w:cs="Times New Roman"/>
          <w:b/>
          <w:bCs/>
          <w:sz w:val="24"/>
          <w:szCs w:val="24"/>
        </w:rPr>
        <w:t xml:space="preserve"> IR</w:t>
      </w:r>
      <w:r w:rsidR="00CC3B15" w:rsidRPr="00CC3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B15" w:rsidRPr="0094170F">
        <w:rPr>
          <w:rFonts w:ascii="Times New Roman" w:hAnsi="Times New Roman" w:cs="Times New Roman"/>
          <w:b/>
          <w:bCs/>
          <w:sz w:val="24"/>
          <w:szCs w:val="24"/>
        </w:rPr>
        <w:t xml:space="preserve">BIBLIOTEKOS DARBO </w:t>
      </w:r>
      <w:r w:rsidR="00CC3B15" w:rsidRPr="00D56D7A">
        <w:rPr>
          <w:rFonts w:ascii="Times New Roman" w:hAnsi="Times New Roman" w:cs="Times New Roman"/>
          <w:b/>
          <w:bCs/>
          <w:sz w:val="24"/>
          <w:szCs w:val="24"/>
        </w:rPr>
        <w:t>ORGANIZAVIMAS</w:t>
      </w:r>
    </w:p>
    <w:p w14:paraId="3E87C538" w14:textId="77777777" w:rsidR="00F85289" w:rsidRPr="00915D16" w:rsidRDefault="00F85289" w:rsidP="00F852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5CEC7" w14:textId="072DC88A" w:rsidR="0094170F" w:rsidRPr="00CC3B15" w:rsidRDefault="00915D16" w:rsidP="00CC3B1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56D7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54472">
        <w:rPr>
          <w:rFonts w:ascii="Times New Roman" w:hAnsi="Times New Roman" w:cs="Times New Roman"/>
          <w:sz w:val="24"/>
          <w:szCs w:val="24"/>
        </w:rPr>
        <w:t>2</w:t>
      </w:r>
      <w:r w:rsidRPr="00D56D7A">
        <w:rPr>
          <w:rFonts w:ascii="Times New Roman" w:hAnsi="Times New Roman" w:cs="Times New Roman"/>
          <w:sz w:val="24"/>
          <w:szCs w:val="24"/>
        </w:rPr>
        <w:t>. Pailgintos dienos grupės veikloje dalyvauja tik tos pačios klasės</w:t>
      </w:r>
      <w:r w:rsidR="00C7624C">
        <w:rPr>
          <w:rFonts w:ascii="Times New Roman" w:hAnsi="Times New Roman" w:cs="Times New Roman"/>
          <w:sz w:val="24"/>
          <w:szCs w:val="24"/>
        </w:rPr>
        <w:t xml:space="preserve"> arba srauto</w:t>
      </w:r>
      <w:r w:rsidRPr="00D56D7A">
        <w:rPr>
          <w:rFonts w:ascii="Times New Roman" w:hAnsi="Times New Roman" w:cs="Times New Roman"/>
          <w:sz w:val="24"/>
          <w:szCs w:val="24"/>
        </w:rPr>
        <w:t xml:space="preserve"> mokiniai</w:t>
      </w:r>
      <w:r w:rsidR="00B94D13">
        <w:rPr>
          <w:rFonts w:ascii="Times New Roman" w:hAnsi="Times New Roman" w:cs="Times New Roman"/>
          <w:sz w:val="24"/>
          <w:szCs w:val="24"/>
        </w:rPr>
        <w:t>.</w:t>
      </w:r>
    </w:p>
    <w:p w14:paraId="556359D2" w14:textId="10CBE84A" w:rsidR="0094170F" w:rsidRPr="0094170F" w:rsidRDefault="0094170F" w:rsidP="009B4B0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56D7A">
        <w:rPr>
          <w:rFonts w:ascii="Times New Roman" w:hAnsi="Times New Roman" w:cs="Times New Roman"/>
          <w:sz w:val="24"/>
          <w:szCs w:val="24"/>
        </w:rPr>
        <w:t>1</w:t>
      </w:r>
      <w:r w:rsidR="00B54472">
        <w:rPr>
          <w:rFonts w:ascii="Times New Roman" w:hAnsi="Times New Roman" w:cs="Times New Roman"/>
          <w:sz w:val="24"/>
          <w:szCs w:val="24"/>
        </w:rPr>
        <w:t>3</w:t>
      </w:r>
      <w:r w:rsidRPr="00D56D7A">
        <w:rPr>
          <w:rFonts w:ascii="Times New Roman" w:hAnsi="Times New Roman" w:cs="Times New Roman"/>
          <w:sz w:val="24"/>
          <w:szCs w:val="24"/>
        </w:rPr>
        <w:t xml:space="preserve">. Bibliotekoje </w:t>
      </w:r>
      <w:r w:rsidR="00CC3B15">
        <w:rPr>
          <w:rFonts w:ascii="Times New Roman" w:hAnsi="Times New Roman" w:cs="Times New Roman"/>
          <w:sz w:val="24"/>
          <w:szCs w:val="24"/>
        </w:rPr>
        <w:t>(</w:t>
      </w:r>
      <w:r w:rsidR="00CC3B15" w:rsidRPr="00D7190D">
        <w:rPr>
          <w:rFonts w:ascii="Times New Roman" w:hAnsi="Times New Roman" w:cs="Times New Roman"/>
          <w:color w:val="000000" w:themeColor="text1"/>
          <w:sz w:val="24"/>
          <w:szCs w:val="24"/>
        </w:rPr>
        <w:t>Vienybės g. 50</w:t>
      </w:r>
      <w:r w:rsidR="00D7190D">
        <w:rPr>
          <w:rFonts w:ascii="Times New Roman" w:hAnsi="Times New Roman" w:cs="Times New Roman"/>
          <w:color w:val="000000" w:themeColor="text1"/>
          <w:sz w:val="24"/>
          <w:szCs w:val="24"/>
        </w:rPr>
        <w:t>, Maironio g. 21</w:t>
      </w:r>
      <w:r w:rsidR="00CC3B15">
        <w:rPr>
          <w:rFonts w:ascii="Times New Roman" w:hAnsi="Times New Roman" w:cs="Times New Roman"/>
          <w:sz w:val="24"/>
          <w:szCs w:val="24"/>
        </w:rPr>
        <w:t xml:space="preserve">) </w:t>
      </w:r>
      <w:r w:rsidRPr="00D56D7A">
        <w:rPr>
          <w:rFonts w:ascii="Times New Roman" w:hAnsi="Times New Roman" w:cs="Times New Roman"/>
          <w:sz w:val="24"/>
          <w:szCs w:val="24"/>
        </w:rPr>
        <w:t>vienu metu aptarnaujami tik tos pačios klasės mokiniai:</w:t>
      </w:r>
      <w:bookmarkStart w:id="0" w:name="_Hlk67492366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02"/>
        <w:gridCol w:w="6091"/>
      </w:tblGrid>
      <w:tr w:rsidR="0094375A" w:rsidRPr="0094170F" w14:paraId="7F76AD66" w14:textId="77777777" w:rsidTr="0094375A">
        <w:tc>
          <w:tcPr>
            <w:tcW w:w="3402" w:type="dxa"/>
          </w:tcPr>
          <w:p w14:paraId="5CF001E9" w14:textId="77777777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1279822"/>
            <w:bookmarkEnd w:id="0"/>
            <w:r w:rsidRPr="0094170F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6091" w:type="dxa"/>
          </w:tcPr>
          <w:p w14:paraId="7E8640F3" w14:textId="43D5E750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Klasės, savaitės dienos</w:t>
            </w:r>
          </w:p>
        </w:tc>
      </w:tr>
      <w:tr w:rsidR="0094375A" w:rsidRPr="0094170F" w14:paraId="2EEDB679" w14:textId="77777777" w:rsidTr="0094375A">
        <w:tc>
          <w:tcPr>
            <w:tcW w:w="3402" w:type="dxa"/>
          </w:tcPr>
          <w:p w14:paraId="2E72723B" w14:textId="190461E3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8.45–8.55</w:t>
            </w:r>
          </w:p>
        </w:tc>
        <w:tc>
          <w:tcPr>
            <w:tcW w:w="6091" w:type="dxa"/>
          </w:tcPr>
          <w:p w14:paraId="3F6B6FB0" w14:textId="193B7100" w:rsidR="0094375A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 – penktadienis;</w:t>
            </w:r>
          </w:p>
          <w:p w14:paraId="03772F58" w14:textId="186AD65C" w:rsidR="0094375A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 – antradienis, trečiadienis, ketvirtadienis;</w:t>
            </w:r>
          </w:p>
          <w:p w14:paraId="77951FB1" w14:textId="55AE343A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 –  pirmadienis;</w:t>
            </w:r>
          </w:p>
        </w:tc>
      </w:tr>
      <w:tr w:rsidR="0094375A" w:rsidRPr="0094170F" w14:paraId="14DF587F" w14:textId="77777777" w:rsidTr="0094375A">
        <w:tc>
          <w:tcPr>
            <w:tcW w:w="3402" w:type="dxa"/>
          </w:tcPr>
          <w:p w14:paraId="2EB0CFCD" w14:textId="582C1190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9.40–9.50</w:t>
            </w:r>
          </w:p>
        </w:tc>
        <w:tc>
          <w:tcPr>
            <w:tcW w:w="6091" w:type="dxa"/>
          </w:tcPr>
          <w:p w14:paraId="65A97C86" w14:textId="77777777" w:rsidR="0094375A" w:rsidRDefault="0094375A" w:rsidP="00DF5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 – penktadienis;</w:t>
            </w:r>
          </w:p>
          <w:p w14:paraId="1CA7BFA7" w14:textId="7B94AD4C" w:rsidR="0094375A" w:rsidRDefault="0094375A" w:rsidP="00DF5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 – antradienis, trečiadienis, ketvirtadienis;</w:t>
            </w:r>
          </w:p>
          <w:p w14:paraId="5020C982" w14:textId="0DD8B43B" w:rsidR="0094375A" w:rsidRPr="0094170F" w:rsidRDefault="0094375A" w:rsidP="00DF5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 – pirmadienis;</w:t>
            </w:r>
          </w:p>
        </w:tc>
      </w:tr>
      <w:tr w:rsidR="0094375A" w:rsidRPr="0094170F" w14:paraId="5F5802D4" w14:textId="77777777" w:rsidTr="0094375A">
        <w:tc>
          <w:tcPr>
            <w:tcW w:w="3402" w:type="dxa"/>
          </w:tcPr>
          <w:p w14:paraId="1A992185" w14:textId="032DE9CA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10.35–1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1" w:type="dxa"/>
          </w:tcPr>
          <w:p w14:paraId="2144CEB3" w14:textId="77777777" w:rsidR="0094375A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 – pirmadienis, antradienis; </w:t>
            </w:r>
          </w:p>
          <w:p w14:paraId="4DFC5EB1" w14:textId="7221F520" w:rsidR="0094375A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 – trečiadienis, ketvirtadienis;</w:t>
            </w:r>
          </w:p>
          <w:p w14:paraId="7FA7B1AC" w14:textId="1E89CE22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 – penktadienis;</w:t>
            </w:r>
          </w:p>
        </w:tc>
      </w:tr>
      <w:tr w:rsidR="0094375A" w:rsidRPr="0094170F" w14:paraId="686387D7" w14:textId="77777777" w:rsidTr="0094375A">
        <w:tc>
          <w:tcPr>
            <w:tcW w:w="3402" w:type="dxa"/>
          </w:tcPr>
          <w:p w14:paraId="6CF7A067" w14:textId="4DA738F0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96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C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091" w:type="dxa"/>
          </w:tcPr>
          <w:p w14:paraId="4848B2F4" w14:textId="7F2C9A9E" w:rsidR="0094375A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 – pirmadienis, antradienis;</w:t>
            </w:r>
          </w:p>
          <w:p w14:paraId="1BB13DCF" w14:textId="77777777" w:rsidR="0094375A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4b –  trečiadienis, ketvirtadienis; </w:t>
            </w:r>
          </w:p>
          <w:p w14:paraId="72D17432" w14:textId="173645B9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 – penktadienis;</w:t>
            </w:r>
          </w:p>
        </w:tc>
      </w:tr>
      <w:tr w:rsidR="00D7190D" w:rsidRPr="0094170F" w14:paraId="34D69366" w14:textId="77777777" w:rsidTr="0094375A">
        <w:tc>
          <w:tcPr>
            <w:tcW w:w="3402" w:type="dxa"/>
          </w:tcPr>
          <w:p w14:paraId="063FAC60" w14:textId="65BFD8FE" w:rsidR="00D7190D" w:rsidRPr="00D21988" w:rsidRDefault="00D7190D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8.45–8.55</w:t>
            </w:r>
            <w:r w:rsidR="005D34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D3491" w:rsidRPr="00D21988">
              <w:rPr>
                <w:rFonts w:ascii="Times New Roman" w:hAnsi="Times New Roman" w:cs="Times New Roman"/>
                <w:sz w:val="24"/>
                <w:szCs w:val="24"/>
              </w:rPr>
              <w:t>9.40–9.50</w:t>
            </w:r>
          </w:p>
        </w:tc>
        <w:tc>
          <w:tcPr>
            <w:tcW w:w="6091" w:type="dxa"/>
          </w:tcPr>
          <w:p w14:paraId="0697B876" w14:textId="77777777" w:rsidR="00D7190D" w:rsidRDefault="0070390E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 – pirmadienis</w:t>
            </w:r>
            <w:r w:rsidR="005D34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A62DD0" w14:textId="77777777" w:rsidR="005D3491" w:rsidRDefault="005D3491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 – antradienis;</w:t>
            </w:r>
          </w:p>
          <w:p w14:paraId="4BF1F89C" w14:textId="77777777" w:rsidR="005D3491" w:rsidRDefault="005D3491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 – trečiadienis;</w:t>
            </w:r>
          </w:p>
          <w:p w14:paraId="05474FB7" w14:textId="0DF8FBF5" w:rsidR="005D3491" w:rsidRDefault="005D3491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 –  ketvirtadienis;</w:t>
            </w:r>
          </w:p>
          <w:p w14:paraId="53C482B1" w14:textId="2881F7D1" w:rsidR="005D3491" w:rsidRDefault="005D3491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 – penktadienis;</w:t>
            </w:r>
          </w:p>
        </w:tc>
      </w:tr>
      <w:tr w:rsidR="005D3491" w:rsidRPr="0094170F" w14:paraId="364B650D" w14:textId="77777777" w:rsidTr="0094375A">
        <w:tc>
          <w:tcPr>
            <w:tcW w:w="3402" w:type="dxa"/>
          </w:tcPr>
          <w:p w14:paraId="1CEB4B43" w14:textId="3A65FC6D" w:rsidR="005D3491" w:rsidRPr="00D21988" w:rsidRDefault="005D3491" w:rsidP="005D3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10.35–1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55; 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091" w:type="dxa"/>
          </w:tcPr>
          <w:p w14:paraId="243F8ECD" w14:textId="1CB6CAF3" w:rsidR="005D3491" w:rsidRDefault="005D3491" w:rsidP="005D3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 – pirmadienis;</w:t>
            </w:r>
          </w:p>
          <w:p w14:paraId="3556047F" w14:textId="723338A7" w:rsidR="005D3491" w:rsidRDefault="005D3491" w:rsidP="005D3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 – antradienis;</w:t>
            </w:r>
          </w:p>
          <w:p w14:paraId="3FF7548D" w14:textId="7D7DFBA2" w:rsidR="005D3491" w:rsidRDefault="005D3491" w:rsidP="005D3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 – trečiadienis;</w:t>
            </w:r>
          </w:p>
          <w:p w14:paraId="0E738BF4" w14:textId="78A0A663" w:rsidR="005D3491" w:rsidRDefault="005D3491" w:rsidP="005D3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4e – ketvirtadienis;</w:t>
            </w:r>
          </w:p>
          <w:p w14:paraId="09B31578" w14:textId="0537F904" w:rsidR="005D3491" w:rsidRDefault="005D3491" w:rsidP="005D3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2e – penktadienis;</w:t>
            </w:r>
          </w:p>
        </w:tc>
      </w:tr>
      <w:bookmarkEnd w:id="1"/>
    </w:tbl>
    <w:p w14:paraId="53B3B2C4" w14:textId="77777777" w:rsidR="00A302A7" w:rsidRDefault="00A302A7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36C24" w14:textId="42DDD7FC" w:rsidR="00A512F7" w:rsidRPr="00D56D7A" w:rsidRDefault="00CC3B15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512F7" w:rsidRPr="00D56D7A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2D208067" w14:textId="055D56A5" w:rsidR="00A512F7" w:rsidRPr="00D56D7A" w:rsidRDefault="0074726F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D7A">
        <w:rPr>
          <w:rFonts w:ascii="Times New Roman" w:hAnsi="Times New Roman" w:cs="Times New Roman"/>
          <w:b/>
          <w:bCs/>
          <w:sz w:val="24"/>
          <w:szCs w:val="24"/>
        </w:rPr>
        <w:t>MOKINIŲ MAITINIMAS IR PAVĖŽĖJIMAS</w:t>
      </w:r>
    </w:p>
    <w:p w14:paraId="68D1AB1E" w14:textId="77777777" w:rsidR="00E9105D" w:rsidRPr="00D56D7A" w:rsidRDefault="00E9105D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F080B" w14:textId="4D755816" w:rsidR="00812D8E" w:rsidRDefault="0074726F" w:rsidP="00CC3B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6D7A">
        <w:rPr>
          <w:rFonts w:ascii="Times New Roman" w:hAnsi="Times New Roman" w:cs="Times New Roman"/>
          <w:sz w:val="24"/>
          <w:szCs w:val="24"/>
        </w:rPr>
        <w:t>1</w:t>
      </w:r>
      <w:r w:rsidR="00B54472">
        <w:rPr>
          <w:rFonts w:ascii="Times New Roman" w:hAnsi="Times New Roman" w:cs="Times New Roman"/>
          <w:sz w:val="24"/>
          <w:szCs w:val="24"/>
        </w:rPr>
        <w:t>4</w:t>
      </w:r>
      <w:r w:rsidR="00A512F7" w:rsidRPr="00D56D7A">
        <w:rPr>
          <w:rFonts w:ascii="Times New Roman" w:hAnsi="Times New Roman" w:cs="Times New Roman"/>
          <w:sz w:val="24"/>
          <w:szCs w:val="24"/>
        </w:rPr>
        <w:t xml:space="preserve">. </w:t>
      </w:r>
      <w:r w:rsidR="008F3D86" w:rsidRPr="008F3D86">
        <w:rPr>
          <w:rFonts w:ascii="Times New Roman" w:hAnsi="Times New Roman" w:cs="Times New Roman"/>
          <w:sz w:val="24"/>
          <w:szCs w:val="24"/>
        </w:rPr>
        <w:t>Valgykloje vienu metu aptarnaujami tik tos pačios klasės mokiniai</w:t>
      </w:r>
      <w:r w:rsidR="00D8056A">
        <w:rPr>
          <w:rFonts w:ascii="Times New Roman" w:hAnsi="Times New Roman" w:cs="Times New Roman"/>
          <w:sz w:val="24"/>
          <w:szCs w:val="24"/>
        </w:rPr>
        <w:t xml:space="preserve"> pagal atskirai patvirtint</w:t>
      </w:r>
      <w:r w:rsidR="008C2EEE">
        <w:rPr>
          <w:rFonts w:ascii="Times New Roman" w:hAnsi="Times New Roman" w:cs="Times New Roman"/>
          <w:sz w:val="24"/>
          <w:szCs w:val="24"/>
        </w:rPr>
        <w:t>us</w:t>
      </w:r>
      <w:r w:rsidR="00D8056A">
        <w:rPr>
          <w:rFonts w:ascii="Times New Roman" w:hAnsi="Times New Roman" w:cs="Times New Roman"/>
          <w:sz w:val="24"/>
          <w:szCs w:val="24"/>
        </w:rPr>
        <w:t xml:space="preserve"> grafik</w:t>
      </w:r>
      <w:r w:rsidR="008C2EEE">
        <w:rPr>
          <w:rFonts w:ascii="Times New Roman" w:hAnsi="Times New Roman" w:cs="Times New Roman"/>
          <w:sz w:val="24"/>
          <w:szCs w:val="24"/>
        </w:rPr>
        <w:t>us</w:t>
      </w:r>
      <w:r w:rsidR="0052266F">
        <w:rPr>
          <w:rFonts w:ascii="Times New Roman" w:hAnsi="Times New Roman" w:cs="Times New Roman"/>
          <w:sz w:val="24"/>
          <w:szCs w:val="24"/>
        </w:rPr>
        <w:t>, kurie skelbiami prie įėjimų į valgyklas</w:t>
      </w:r>
      <w:r w:rsidR="00D8056A">
        <w:rPr>
          <w:rFonts w:ascii="Times New Roman" w:hAnsi="Times New Roman" w:cs="Times New Roman"/>
          <w:sz w:val="24"/>
          <w:szCs w:val="24"/>
        </w:rPr>
        <w:t>.</w:t>
      </w:r>
    </w:p>
    <w:p w14:paraId="752BE545" w14:textId="730F2A1D" w:rsidR="00E9105D" w:rsidRDefault="0074726F" w:rsidP="009B4B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6D7A">
        <w:rPr>
          <w:rFonts w:ascii="Times New Roman" w:hAnsi="Times New Roman" w:cs="Times New Roman"/>
          <w:sz w:val="24"/>
          <w:szCs w:val="24"/>
        </w:rPr>
        <w:t>1</w:t>
      </w:r>
      <w:r w:rsidR="00B54472">
        <w:rPr>
          <w:rFonts w:ascii="Times New Roman" w:hAnsi="Times New Roman" w:cs="Times New Roman"/>
          <w:sz w:val="24"/>
          <w:szCs w:val="24"/>
        </w:rPr>
        <w:t>5</w:t>
      </w:r>
      <w:r w:rsidRPr="00D56D7A">
        <w:rPr>
          <w:rFonts w:ascii="Times New Roman" w:hAnsi="Times New Roman" w:cs="Times New Roman"/>
          <w:sz w:val="24"/>
          <w:szCs w:val="24"/>
        </w:rPr>
        <w:t xml:space="preserve">. </w:t>
      </w:r>
      <w:r w:rsidR="00E9105D" w:rsidRPr="00D56D7A">
        <w:rPr>
          <w:rFonts w:ascii="Times New Roman" w:hAnsi="Times New Roman" w:cs="Times New Roman"/>
          <w:sz w:val="24"/>
          <w:szCs w:val="24"/>
        </w:rPr>
        <w:t>Mokiniai į mokyklą pavėžėjami:</w:t>
      </w:r>
    </w:p>
    <w:tbl>
      <w:tblPr>
        <w:tblStyle w:val="Lentelstinklelis4"/>
        <w:tblW w:w="9639" w:type="dxa"/>
        <w:tblInd w:w="-5" w:type="dxa"/>
        <w:tblLook w:val="04A0" w:firstRow="1" w:lastRow="0" w:firstColumn="1" w:lastColumn="0" w:noHBand="0" w:noVBand="1"/>
      </w:tblPr>
      <w:tblGrid>
        <w:gridCol w:w="1524"/>
        <w:gridCol w:w="1165"/>
        <w:gridCol w:w="1408"/>
        <w:gridCol w:w="1377"/>
        <w:gridCol w:w="1472"/>
        <w:gridCol w:w="2693"/>
      </w:tblGrid>
      <w:tr w:rsidR="006809D1" w:rsidRPr="006809D1" w14:paraId="2AE8B2CA" w14:textId="77777777" w:rsidTr="00D8056A">
        <w:trPr>
          <w:trHeight w:val="321"/>
        </w:trPr>
        <w:tc>
          <w:tcPr>
            <w:tcW w:w="1524" w:type="dxa"/>
            <w:vMerge w:val="restart"/>
            <w:hideMark/>
          </w:tcPr>
          <w:p w14:paraId="100A074D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Autobuso stotelės pavadinimas</w:t>
            </w:r>
          </w:p>
        </w:tc>
        <w:tc>
          <w:tcPr>
            <w:tcW w:w="2573" w:type="dxa"/>
            <w:gridSpan w:val="2"/>
            <w:hideMark/>
          </w:tcPr>
          <w:p w14:paraId="6BC6CA52" w14:textId="77777777" w:rsidR="006809D1" w:rsidRPr="006809D1" w:rsidRDefault="006809D1" w:rsidP="006809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09D1">
              <w:rPr>
                <w:b/>
                <w:sz w:val="24"/>
                <w:szCs w:val="24"/>
              </w:rPr>
              <w:t xml:space="preserve">Vežėjas Mokyklos transportas </w:t>
            </w:r>
          </w:p>
        </w:tc>
        <w:tc>
          <w:tcPr>
            <w:tcW w:w="1377" w:type="dxa"/>
            <w:vMerge w:val="restart"/>
            <w:hideMark/>
          </w:tcPr>
          <w:p w14:paraId="444C9237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Mokyklos ugdomosios veiklos laikas</w:t>
            </w:r>
          </w:p>
        </w:tc>
        <w:tc>
          <w:tcPr>
            <w:tcW w:w="4165" w:type="dxa"/>
            <w:gridSpan w:val="2"/>
            <w:hideMark/>
          </w:tcPr>
          <w:p w14:paraId="48922D82" w14:textId="77777777" w:rsidR="006809D1" w:rsidRPr="006809D1" w:rsidRDefault="006809D1" w:rsidP="00680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9D1">
              <w:rPr>
                <w:b/>
                <w:bCs/>
                <w:sz w:val="24"/>
                <w:szCs w:val="24"/>
              </w:rPr>
              <w:t>Vežėjas Mokyklos transportas</w:t>
            </w:r>
          </w:p>
        </w:tc>
      </w:tr>
      <w:tr w:rsidR="00D8056A" w:rsidRPr="006809D1" w14:paraId="671941F4" w14:textId="77777777" w:rsidTr="00D8056A">
        <w:trPr>
          <w:trHeight w:val="360"/>
        </w:trPr>
        <w:tc>
          <w:tcPr>
            <w:tcW w:w="1524" w:type="dxa"/>
            <w:vMerge/>
            <w:hideMark/>
          </w:tcPr>
          <w:p w14:paraId="3C1FABB3" w14:textId="77777777" w:rsidR="006809D1" w:rsidRPr="006809D1" w:rsidRDefault="006809D1" w:rsidP="00680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  <w:hideMark/>
          </w:tcPr>
          <w:p w14:paraId="260AD456" w14:textId="74662AE4" w:rsidR="006809D1" w:rsidRPr="006809D1" w:rsidRDefault="00D8056A" w:rsidP="00680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6809D1" w:rsidRPr="006809D1">
              <w:rPr>
                <w:bCs/>
                <w:sz w:val="24"/>
                <w:szCs w:val="24"/>
              </w:rPr>
              <w:t>švykimo laikas</w:t>
            </w:r>
          </w:p>
        </w:tc>
        <w:tc>
          <w:tcPr>
            <w:tcW w:w="1408" w:type="dxa"/>
            <w:hideMark/>
          </w:tcPr>
          <w:p w14:paraId="0880A6B6" w14:textId="77777777" w:rsidR="006809D1" w:rsidRPr="006809D1" w:rsidRDefault="006809D1" w:rsidP="006809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809D1">
              <w:rPr>
                <w:bCs/>
                <w:sz w:val="24"/>
                <w:szCs w:val="24"/>
              </w:rPr>
              <w:t>Atvykimo į mokyklą laikas</w:t>
            </w:r>
          </w:p>
        </w:tc>
        <w:tc>
          <w:tcPr>
            <w:tcW w:w="1377" w:type="dxa"/>
            <w:vMerge/>
            <w:hideMark/>
          </w:tcPr>
          <w:p w14:paraId="4A8841D3" w14:textId="77777777" w:rsidR="006809D1" w:rsidRPr="006809D1" w:rsidRDefault="006809D1" w:rsidP="00680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  <w:hideMark/>
          </w:tcPr>
          <w:p w14:paraId="68520DD9" w14:textId="77777777" w:rsidR="006809D1" w:rsidRPr="006809D1" w:rsidRDefault="006809D1" w:rsidP="00680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09D1">
              <w:rPr>
                <w:bCs/>
                <w:sz w:val="24"/>
                <w:szCs w:val="24"/>
              </w:rPr>
              <w:t>Autobuso išvykimo laikas</w:t>
            </w:r>
          </w:p>
        </w:tc>
        <w:tc>
          <w:tcPr>
            <w:tcW w:w="2693" w:type="dxa"/>
            <w:hideMark/>
          </w:tcPr>
          <w:p w14:paraId="2EEA21A3" w14:textId="77777777" w:rsidR="006809D1" w:rsidRPr="006809D1" w:rsidRDefault="006809D1" w:rsidP="006809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809D1">
              <w:rPr>
                <w:bCs/>
                <w:sz w:val="24"/>
                <w:szCs w:val="24"/>
              </w:rPr>
              <w:t>Grįžimo į gyv. vietą laikas</w:t>
            </w:r>
          </w:p>
        </w:tc>
      </w:tr>
      <w:tr w:rsidR="00D8056A" w:rsidRPr="006809D1" w14:paraId="358D5992" w14:textId="77777777" w:rsidTr="00D8056A">
        <w:trPr>
          <w:trHeight w:val="210"/>
        </w:trPr>
        <w:tc>
          <w:tcPr>
            <w:tcW w:w="1524" w:type="dxa"/>
          </w:tcPr>
          <w:p w14:paraId="4F042261" w14:textId="77777777" w:rsidR="006809D1" w:rsidRPr="006809D1" w:rsidRDefault="006809D1" w:rsidP="006809D1">
            <w:pPr>
              <w:tabs>
                <w:tab w:val="right" w:pos="2019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809D1">
              <w:rPr>
                <w:sz w:val="24"/>
                <w:szCs w:val="24"/>
              </w:rPr>
              <w:t>Stirniškiai</w:t>
            </w:r>
            <w:proofErr w:type="spellEnd"/>
          </w:p>
        </w:tc>
        <w:tc>
          <w:tcPr>
            <w:tcW w:w="1165" w:type="dxa"/>
          </w:tcPr>
          <w:p w14:paraId="6CA7BCED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7.15</w:t>
            </w:r>
          </w:p>
        </w:tc>
        <w:tc>
          <w:tcPr>
            <w:tcW w:w="1408" w:type="dxa"/>
            <w:vMerge w:val="restart"/>
          </w:tcPr>
          <w:p w14:paraId="7A07BA31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7.45</w:t>
            </w:r>
          </w:p>
        </w:tc>
        <w:tc>
          <w:tcPr>
            <w:tcW w:w="1377" w:type="dxa"/>
            <w:vMerge w:val="restart"/>
            <w:hideMark/>
          </w:tcPr>
          <w:p w14:paraId="157EF1CC" w14:textId="0C140EA1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>–</w:t>
            </w:r>
            <w:r w:rsidRPr="006809D1">
              <w:rPr>
                <w:sz w:val="24"/>
                <w:szCs w:val="24"/>
              </w:rPr>
              <w:t>13.</w:t>
            </w:r>
            <w:r w:rsidR="000C75AB">
              <w:rPr>
                <w:sz w:val="24"/>
                <w:szCs w:val="24"/>
              </w:rPr>
              <w:t>40</w:t>
            </w:r>
          </w:p>
        </w:tc>
        <w:tc>
          <w:tcPr>
            <w:tcW w:w="1472" w:type="dxa"/>
            <w:vMerge w:val="restart"/>
          </w:tcPr>
          <w:p w14:paraId="420EECA9" w14:textId="528B1206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809D1">
              <w:rPr>
                <w:rFonts w:eastAsia="Calibri"/>
                <w:sz w:val="24"/>
                <w:szCs w:val="24"/>
              </w:rPr>
              <w:t>I</w:t>
            </w:r>
            <w:r w:rsidR="00B90A6E">
              <w:rPr>
                <w:rFonts w:eastAsia="Calibri"/>
                <w:sz w:val="24"/>
                <w:szCs w:val="24"/>
              </w:rPr>
              <w:t>–</w:t>
            </w:r>
            <w:r w:rsidRPr="006809D1">
              <w:rPr>
                <w:rFonts w:eastAsia="Calibri"/>
                <w:sz w:val="24"/>
                <w:szCs w:val="24"/>
              </w:rPr>
              <w:t xml:space="preserve">IV – 13.45 </w:t>
            </w:r>
          </w:p>
          <w:p w14:paraId="5199E928" w14:textId="41F832CE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809D1">
              <w:rPr>
                <w:rFonts w:eastAsia="Calibri"/>
                <w:sz w:val="24"/>
                <w:szCs w:val="24"/>
              </w:rPr>
              <w:t xml:space="preserve">V – 12.50 </w:t>
            </w:r>
          </w:p>
          <w:p w14:paraId="1892949A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A5B8F18" w14:textId="03DD1B6B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809D1">
              <w:rPr>
                <w:rFonts w:eastAsia="Calibri"/>
                <w:sz w:val="24"/>
                <w:szCs w:val="24"/>
              </w:rPr>
              <w:t>I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809D1">
              <w:rPr>
                <w:rFonts w:eastAsia="Calibri"/>
                <w:sz w:val="24"/>
                <w:szCs w:val="24"/>
              </w:rPr>
              <w:t>IV – 14.05; V – 13.10</w:t>
            </w:r>
          </w:p>
        </w:tc>
      </w:tr>
      <w:tr w:rsidR="00D8056A" w:rsidRPr="006809D1" w14:paraId="259A4F2F" w14:textId="77777777" w:rsidTr="00D8056A">
        <w:trPr>
          <w:trHeight w:val="276"/>
        </w:trPr>
        <w:tc>
          <w:tcPr>
            <w:tcW w:w="1524" w:type="dxa"/>
            <w:vMerge w:val="restart"/>
          </w:tcPr>
          <w:p w14:paraId="0AB20551" w14:textId="77777777" w:rsidR="006809D1" w:rsidRPr="006809D1" w:rsidRDefault="006809D1" w:rsidP="006809D1">
            <w:pPr>
              <w:tabs>
                <w:tab w:val="right" w:pos="2019"/>
              </w:tabs>
              <w:spacing w:after="0" w:line="240" w:lineRule="auto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Suvalkai</w:t>
            </w:r>
            <w:r w:rsidRPr="006809D1">
              <w:rPr>
                <w:sz w:val="24"/>
                <w:szCs w:val="24"/>
              </w:rPr>
              <w:tab/>
            </w:r>
          </w:p>
        </w:tc>
        <w:tc>
          <w:tcPr>
            <w:tcW w:w="1165" w:type="dxa"/>
            <w:vMerge w:val="restart"/>
          </w:tcPr>
          <w:p w14:paraId="6A82AEA5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7.20</w:t>
            </w:r>
          </w:p>
        </w:tc>
        <w:tc>
          <w:tcPr>
            <w:tcW w:w="1408" w:type="dxa"/>
            <w:vMerge/>
          </w:tcPr>
          <w:p w14:paraId="3272CEF4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797A2667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5E202D5C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3790AA6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8056A" w:rsidRPr="006809D1" w14:paraId="57F162BF" w14:textId="77777777" w:rsidTr="00D8056A">
        <w:trPr>
          <w:trHeight w:val="276"/>
        </w:trPr>
        <w:tc>
          <w:tcPr>
            <w:tcW w:w="1524" w:type="dxa"/>
            <w:vMerge/>
          </w:tcPr>
          <w:p w14:paraId="2BDC7F7D" w14:textId="77777777" w:rsidR="006809D1" w:rsidRPr="006809D1" w:rsidRDefault="006809D1" w:rsidP="006809D1">
            <w:pPr>
              <w:tabs>
                <w:tab w:val="right" w:pos="201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513A7D7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1E1ABD3F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02DAE113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21F93872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0F73D23" w14:textId="23BC3E5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809D1">
              <w:rPr>
                <w:rFonts w:eastAsia="Calibri"/>
                <w:sz w:val="24"/>
                <w:szCs w:val="24"/>
              </w:rPr>
              <w:t>I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809D1">
              <w:rPr>
                <w:rFonts w:eastAsia="Calibri"/>
                <w:sz w:val="24"/>
                <w:szCs w:val="24"/>
              </w:rPr>
              <w:t>IV – 14.00; V – 13.05</w:t>
            </w:r>
          </w:p>
        </w:tc>
      </w:tr>
      <w:tr w:rsidR="00D8056A" w:rsidRPr="006809D1" w14:paraId="21B019BC" w14:textId="77777777" w:rsidTr="00D8056A">
        <w:trPr>
          <w:trHeight w:val="276"/>
        </w:trPr>
        <w:tc>
          <w:tcPr>
            <w:tcW w:w="1524" w:type="dxa"/>
            <w:vMerge w:val="restart"/>
          </w:tcPr>
          <w:p w14:paraId="62661D1D" w14:textId="77777777" w:rsidR="006809D1" w:rsidRPr="006809D1" w:rsidRDefault="006809D1" w:rsidP="006809D1">
            <w:pPr>
              <w:tabs>
                <w:tab w:val="right" w:pos="2019"/>
              </w:tabs>
              <w:spacing w:after="0" w:line="240" w:lineRule="auto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Gudeliai</w:t>
            </w:r>
          </w:p>
        </w:tc>
        <w:tc>
          <w:tcPr>
            <w:tcW w:w="1165" w:type="dxa"/>
            <w:vMerge w:val="restart"/>
          </w:tcPr>
          <w:p w14:paraId="0277D8AD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7.25</w:t>
            </w:r>
          </w:p>
        </w:tc>
        <w:tc>
          <w:tcPr>
            <w:tcW w:w="1408" w:type="dxa"/>
            <w:vMerge/>
          </w:tcPr>
          <w:p w14:paraId="4AC010FB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45584680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66957AC2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F9351A6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8056A" w:rsidRPr="006809D1" w14:paraId="0A4393F2" w14:textId="77777777" w:rsidTr="00D8056A">
        <w:trPr>
          <w:trHeight w:val="70"/>
        </w:trPr>
        <w:tc>
          <w:tcPr>
            <w:tcW w:w="1524" w:type="dxa"/>
            <w:vMerge/>
          </w:tcPr>
          <w:p w14:paraId="7BD7FF42" w14:textId="77777777" w:rsidR="006809D1" w:rsidRPr="006809D1" w:rsidRDefault="006809D1" w:rsidP="006809D1">
            <w:pPr>
              <w:tabs>
                <w:tab w:val="right" w:pos="201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8688F7F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4E55D32D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4D934F98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276169CA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242F9D" w14:textId="149679ED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809D1">
              <w:rPr>
                <w:rFonts w:eastAsia="Calibri"/>
                <w:sz w:val="24"/>
                <w:szCs w:val="24"/>
              </w:rPr>
              <w:t>I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809D1">
              <w:rPr>
                <w:rFonts w:eastAsia="Calibri"/>
                <w:sz w:val="24"/>
                <w:szCs w:val="24"/>
              </w:rPr>
              <w:t>IV – 13.55; V – 13.00</w:t>
            </w:r>
          </w:p>
        </w:tc>
      </w:tr>
      <w:tr w:rsidR="006809D1" w:rsidRPr="006809D1" w14:paraId="74A09B3A" w14:textId="77777777" w:rsidTr="00D8056A">
        <w:trPr>
          <w:trHeight w:val="200"/>
        </w:trPr>
        <w:tc>
          <w:tcPr>
            <w:tcW w:w="1524" w:type="dxa"/>
          </w:tcPr>
          <w:p w14:paraId="5D8F72B2" w14:textId="77777777" w:rsidR="006809D1" w:rsidRPr="006809D1" w:rsidRDefault="006809D1" w:rsidP="006809D1">
            <w:pPr>
              <w:spacing w:after="0" w:line="240" w:lineRule="auto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Karaliai</w:t>
            </w:r>
          </w:p>
        </w:tc>
        <w:tc>
          <w:tcPr>
            <w:tcW w:w="1165" w:type="dxa"/>
          </w:tcPr>
          <w:p w14:paraId="632FF0F3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7.35</w:t>
            </w:r>
          </w:p>
        </w:tc>
        <w:tc>
          <w:tcPr>
            <w:tcW w:w="1408" w:type="dxa"/>
          </w:tcPr>
          <w:p w14:paraId="413B95C2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7.45</w:t>
            </w:r>
          </w:p>
        </w:tc>
        <w:tc>
          <w:tcPr>
            <w:tcW w:w="1377" w:type="dxa"/>
            <w:vMerge/>
          </w:tcPr>
          <w:p w14:paraId="25ED1A81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2"/>
          </w:tcPr>
          <w:p w14:paraId="141E9757" w14:textId="61EDC029" w:rsidR="006809D1" w:rsidRPr="006809D1" w:rsidRDefault="00B90A6E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14:paraId="7E5DE3D0" w14:textId="2D54F6CB" w:rsidR="00E9105D" w:rsidRPr="00D56D7A" w:rsidRDefault="00E9105D" w:rsidP="009B4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62B1A" w14:textId="017A0D18" w:rsidR="00D56D7A" w:rsidRPr="00D56D7A" w:rsidRDefault="00D56D7A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D7A">
        <w:rPr>
          <w:rFonts w:ascii="Times New Roman" w:hAnsi="Times New Roman" w:cs="Times New Roman"/>
          <w:b/>
          <w:bCs/>
          <w:sz w:val="24"/>
          <w:szCs w:val="24"/>
        </w:rPr>
        <w:lastRenderedPageBreak/>
        <w:t>V SKYRIUS</w:t>
      </w:r>
    </w:p>
    <w:p w14:paraId="73C26821" w14:textId="449249F0" w:rsidR="000165CC" w:rsidRDefault="00D56D7A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D7A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3B2B6636" w14:textId="77777777" w:rsidR="00AB0D17" w:rsidRPr="000165CC" w:rsidRDefault="00AB0D17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14BC1" w14:textId="6133E4A2" w:rsidR="00676E16" w:rsidRDefault="00676E16" w:rsidP="009B4B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44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Organizuojant ugdymo procesą saugumas užtikrinamas laikantis </w:t>
      </w:r>
      <w:r w:rsidRPr="00676E16">
        <w:rPr>
          <w:rFonts w:ascii="Times New Roman" w:hAnsi="Times New Roman" w:cs="Times New Roman"/>
          <w:sz w:val="24"/>
          <w:szCs w:val="24"/>
        </w:rPr>
        <w:t>Lietuvos Respublikos sveikatos apsaugos ministro, valstybės lygio ekstremaliosios situacijos valstybės operacijų vadovo</w:t>
      </w:r>
      <w:r>
        <w:rPr>
          <w:rFonts w:ascii="Times New Roman" w:hAnsi="Times New Roman" w:cs="Times New Roman"/>
          <w:sz w:val="24"/>
          <w:szCs w:val="24"/>
        </w:rPr>
        <w:t xml:space="preserve"> sprendimų. </w:t>
      </w:r>
    </w:p>
    <w:p w14:paraId="3A68CB3A" w14:textId="3761DCE1" w:rsidR="00D56D7A" w:rsidRPr="00D56D7A" w:rsidRDefault="00676E16" w:rsidP="009B4B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4472">
        <w:rPr>
          <w:rFonts w:ascii="Times New Roman" w:hAnsi="Times New Roman" w:cs="Times New Roman"/>
          <w:sz w:val="24"/>
          <w:szCs w:val="24"/>
        </w:rPr>
        <w:t>7</w:t>
      </w:r>
      <w:r w:rsidR="00D56D7A" w:rsidRPr="00D56D7A">
        <w:rPr>
          <w:rFonts w:ascii="Times New Roman" w:hAnsi="Times New Roman" w:cs="Times New Roman"/>
          <w:sz w:val="24"/>
          <w:szCs w:val="24"/>
        </w:rPr>
        <w:t xml:space="preserve">. Ši </w:t>
      </w:r>
      <w:r w:rsidR="008C2EEE">
        <w:rPr>
          <w:rFonts w:ascii="Times New Roman" w:hAnsi="Times New Roman" w:cs="Times New Roman"/>
          <w:sz w:val="24"/>
          <w:szCs w:val="24"/>
        </w:rPr>
        <w:t>tvarka</w:t>
      </w:r>
      <w:r w:rsidR="00D56D7A" w:rsidRPr="00D56D7A">
        <w:rPr>
          <w:rFonts w:ascii="Times New Roman" w:hAnsi="Times New Roman" w:cs="Times New Roman"/>
          <w:sz w:val="24"/>
          <w:szCs w:val="24"/>
        </w:rPr>
        <w:t xml:space="preserve"> įsigalioja nuo 2021 m. </w:t>
      </w:r>
      <w:r w:rsidR="00276712">
        <w:rPr>
          <w:rFonts w:ascii="Times New Roman" w:hAnsi="Times New Roman" w:cs="Times New Roman"/>
          <w:sz w:val="24"/>
          <w:szCs w:val="24"/>
        </w:rPr>
        <w:t>lapkričio</w:t>
      </w:r>
      <w:r w:rsidR="00BF14A1">
        <w:rPr>
          <w:rFonts w:ascii="Times New Roman" w:hAnsi="Times New Roman" w:cs="Times New Roman"/>
          <w:sz w:val="24"/>
          <w:szCs w:val="24"/>
        </w:rPr>
        <w:t xml:space="preserve"> 1</w:t>
      </w:r>
      <w:r w:rsidR="00276712">
        <w:rPr>
          <w:rFonts w:ascii="Times New Roman" w:hAnsi="Times New Roman" w:cs="Times New Roman"/>
          <w:sz w:val="24"/>
          <w:szCs w:val="24"/>
        </w:rPr>
        <w:t>0</w:t>
      </w:r>
      <w:r w:rsidR="00BF14A1">
        <w:rPr>
          <w:rFonts w:ascii="Times New Roman" w:hAnsi="Times New Roman" w:cs="Times New Roman"/>
          <w:sz w:val="24"/>
          <w:szCs w:val="24"/>
        </w:rPr>
        <w:t xml:space="preserve"> d.</w:t>
      </w:r>
      <w:r w:rsidR="00D56D7A" w:rsidRPr="00D56D7A">
        <w:rPr>
          <w:rFonts w:ascii="Times New Roman" w:hAnsi="Times New Roman" w:cs="Times New Roman"/>
          <w:sz w:val="24"/>
          <w:szCs w:val="24"/>
        </w:rPr>
        <w:t xml:space="preserve"> ir gali būti keičiama, papildoma pasikeitus ekstremaliai situacijai ir / ar atsižvelgiant į valstybės lygio ekstremaliosios situacijos operacijų vadovo išleistus teisės aktus bei jų pasikeitimus.</w:t>
      </w:r>
    </w:p>
    <w:p w14:paraId="2F8C828B" w14:textId="0C90A487" w:rsidR="00D56D7A" w:rsidRDefault="00B54472" w:rsidP="009B4B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56D7A" w:rsidRPr="00D56D7A">
        <w:rPr>
          <w:rFonts w:ascii="Times New Roman" w:hAnsi="Times New Roman" w:cs="Times New Roman"/>
          <w:sz w:val="24"/>
          <w:szCs w:val="24"/>
        </w:rPr>
        <w:t>. Su ši</w:t>
      </w:r>
      <w:r w:rsidR="008C2EEE">
        <w:rPr>
          <w:rFonts w:ascii="Times New Roman" w:hAnsi="Times New Roman" w:cs="Times New Roman"/>
          <w:sz w:val="24"/>
          <w:szCs w:val="24"/>
        </w:rPr>
        <w:t>a</w:t>
      </w:r>
      <w:r w:rsidR="00D56D7A" w:rsidRPr="00D56D7A">
        <w:rPr>
          <w:rFonts w:ascii="Times New Roman" w:hAnsi="Times New Roman" w:cs="Times New Roman"/>
          <w:sz w:val="24"/>
          <w:szCs w:val="24"/>
        </w:rPr>
        <w:t xml:space="preserve"> </w:t>
      </w:r>
      <w:r w:rsidR="008C2EEE">
        <w:rPr>
          <w:rFonts w:ascii="Times New Roman" w:hAnsi="Times New Roman" w:cs="Times New Roman"/>
          <w:sz w:val="24"/>
          <w:szCs w:val="24"/>
        </w:rPr>
        <w:t>tvarka</w:t>
      </w:r>
      <w:r w:rsidR="00D56D7A" w:rsidRPr="00D56D7A">
        <w:rPr>
          <w:rFonts w:ascii="Times New Roman" w:hAnsi="Times New Roman" w:cs="Times New Roman"/>
          <w:sz w:val="24"/>
          <w:szCs w:val="24"/>
        </w:rPr>
        <w:t xml:space="preserve"> supažindinama visa mokyklos bendruomenė. </w:t>
      </w:r>
      <w:r w:rsidR="008C2EEE">
        <w:rPr>
          <w:rFonts w:ascii="Times New Roman" w:hAnsi="Times New Roman" w:cs="Times New Roman"/>
          <w:sz w:val="24"/>
          <w:szCs w:val="24"/>
        </w:rPr>
        <w:t>Tvarka</w:t>
      </w:r>
      <w:r w:rsidR="00D56D7A" w:rsidRPr="00D56D7A">
        <w:rPr>
          <w:rFonts w:ascii="Times New Roman" w:hAnsi="Times New Roman" w:cs="Times New Roman"/>
          <w:sz w:val="24"/>
          <w:szCs w:val="24"/>
        </w:rPr>
        <w:t xml:space="preserve"> skelbiama mokyklos internetiniame puslapyje.</w:t>
      </w:r>
    </w:p>
    <w:p w14:paraId="6E714D4C" w14:textId="0BAF3F4B" w:rsidR="00503CC1" w:rsidRDefault="00503CC1" w:rsidP="009B4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BDC43" w14:textId="10DDE324" w:rsidR="00503CC1" w:rsidRDefault="00503CC1" w:rsidP="009B4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F85AA" w14:textId="57697CE6" w:rsidR="00503CC1" w:rsidRPr="00D56D7A" w:rsidRDefault="00503CC1" w:rsidP="009B4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2B37736" w14:textId="39F0FBE7" w:rsidR="00D56D7A" w:rsidRPr="00D56D7A" w:rsidRDefault="00D56D7A" w:rsidP="00503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FCA9FB" w14:textId="77777777" w:rsidR="00D56D7A" w:rsidRPr="0074726F" w:rsidRDefault="00D56D7A" w:rsidP="00D56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6D7A" w:rsidRPr="0074726F" w:rsidSect="00815EC5">
      <w:footerReference w:type="default" r:id="rId6"/>
      <w:pgSz w:w="11906" w:h="16838"/>
      <w:pgMar w:top="1701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1104" w14:textId="77777777" w:rsidR="00547FB4" w:rsidRDefault="00547FB4" w:rsidP="00D56D7A">
      <w:pPr>
        <w:spacing w:after="0" w:line="240" w:lineRule="auto"/>
      </w:pPr>
      <w:r>
        <w:separator/>
      </w:r>
    </w:p>
  </w:endnote>
  <w:endnote w:type="continuationSeparator" w:id="0">
    <w:p w14:paraId="0D81C875" w14:textId="77777777" w:rsidR="00547FB4" w:rsidRDefault="00547FB4" w:rsidP="00D5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285096"/>
      <w:docPartObj>
        <w:docPartGallery w:val="Page Numbers (Bottom of Page)"/>
        <w:docPartUnique/>
      </w:docPartObj>
    </w:sdtPr>
    <w:sdtEndPr/>
    <w:sdtContent>
      <w:p w14:paraId="2D6EFF97" w14:textId="171D8F0B" w:rsidR="00D56D7A" w:rsidRDefault="00D56D7A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2CA0E" w14:textId="77777777" w:rsidR="00D56D7A" w:rsidRDefault="00D56D7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739A" w14:textId="77777777" w:rsidR="00547FB4" w:rsidRDefault="00547FB4" w:rsidP="00D56D7A">
      <w:pPr>
        <w:spacing w:after="0" w:line="240" w:lineRule="auto"/>
      </w:pPr>
      <w:r>
        <w:separator/>
      </w:r>
    </w:p>
  </w:footnote>
  <w:footnote w:type="continuationSeparator" w:id="0">
    <w:p w14:paraId="3715F73D" w14:textId="77777777" w:rsidR="00547FB4" w:rsidRDefault="00547FB4" w:rsidP="00D56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B7"/>
    <w:rsid w:val="000165CC"/>
    <w:rsid w:val="00035457"/>
    <w:rsid w:val="00052E78"/>
    <w:rsid w:val="000A0A17"/>
    <w:rsid w:val="000C75AB"/>
    <w:rsid w:val="00113782"/>
    <w:rsid w:val="0014051E"/>
    <w:rsid w:val="00145B48"/>
    <w:rsid w:val="0015239F"/>
    <w:rsid w:val="001844EA"/>
    <w:rsid w:val="00184A38"/>
    <w:rsid w:val="001C4EF9"/>
    <w:rsid w:val="001F068A"/>
    <w:rsid w:val="00207684"/>
    <w:rsid w:val="002355BF"/>
    <w:rsid w:val="00276712"/>
    <w:rsid w:val="00293F32"/>
    <w:rsid w:val="002B16D9"/>
    <w:rsid w:val="002D4803"/>
    <w:rsid w:val="002D4BCA"/>
    <w:rsid w:val="002E08DE"/>
    <w:rsid w:val="002F3979"/>
    <w:rsid w:val="00305AFF"/>
    <w:rsid w:val="00307257"/>
    <w:rsid w:val="003608B0"/>
    <w:rsid w:val="00360FA2"/>
    <w:rsid w:val="00361A03"/>
    <w:rsid w:val="003E7F35"/>
    <w:rsid w:val="004153B3"/>
    <w:rsid w:val="004951E4"/>
    <w:rsid w:val="004B63AC"/>
    <w:rsid w:val="00503CC1"/>
    <w:rsid w:val="00504D80"/>
    <w:rsid w:val="0052266F"/>
    <w:rsid w:val="00545CC8"/>
    <w:rsid w:val="00547FB4"/>
    <w:rsid w:val="005521AE"/>
    <w:rsid w:val="00561A53"/>
    <w:rsid w:val="005A6E16"/>
    <w:rsid w:val="005B2BC3"/>
    <w:rsid w:val="005D3491"/>
    <w:rsid w:val="005E3FBD"/>
    <w:rsid w:val="005E496F"/>
    <w:rsid w:val="006307A5"/>
    <w:rsid w:val="00655954"/>
    <w:rsid w:val="00676E16"/>
    <w:rsid w:val="006809D1"/>
    <w:rsid w:val="00696F08"/>
    <w:rsid w:val="006B78DD"/>
    <w:rsid w:val="006E277E"/>
    <w:rsid w:val="006F21F4"/>
    <w:rsid w:val="00702F24"/>
    <w:rsid w:val="00703116"/>
    <w:rsid w:val="0070390E"/>
    <w:rsid w:val="00717221"/>
    <w:rsid w:val="00724E2F"/>
    <w:rsid w:val="0074726F"/>
    <w:rsid w:val="007669F0"/>
    <w:rsid w:val="00775192"/>
    <w:rsid w:val="007930BD"/>
    <w:rsid w:val="007F3A6C"/>
    <w:rsid w:val="00812BCC"/>
    <w:rsid w:val="00812D8E"/>
    <w:rsid w:val="00815EC5"/>
    <w:rsid w:val="0088249B"/>
    <w:rsid w:val="0089129E"/>
    <w:rsid w:val="008C1EBD"/>
    <w:rsid w:val="008C2EEE"/>
    <w:rsid w:val="008E4469"/>
    <w:rsid w:val="008F3D86"/>
    <w:rsid w:val="00915D16"/>
    <w:rsid w:val="009307DB"/>
    <w:rsid w:val="00930B6E"/>
    <w:rsid w:val="0093286E"/>
    <w:rsid w:val="0094170F"/>
    <w:rsid w:val="00942632"/>
    <w:rsid w:val="0094375A"/>
    <w:rsid w:val="00943F23"/>
    <w:rsid w:val="00960FB7"/>
    <w:rsid w:val="00962D02"/>
    <w:rsid w:val="00963C74"/>
    <w:rsid w:val="0097001D"/>
    <w:rsid w:val="009824D3"/>
    <w:rsid w:val="009B4B0D"/>
    <w:rsid w:val="009D62FA"/>
    <w:rsid w:val="009E5E00"/>
    <w:rsid w:val="00A212F4"/>
    <w:rsid w:val="00A302A7"/>
    <w:rsid w:val="00A512F7"/>
    <w:rsid w:val="00A555DD"/>
    <w:rsid w:val="00A663A8"/>
    <w:rsid w:val="00A8758C"/>
    <w:rsid w:val="00AB0D17"/>
    <w:rsid w:val="00AD1470"/>
    <w:rsid w:val="00AE5F3B"/>
    <w:rsid w:val="00B14818"/>
    <w:rsid w:val="00B44081"/>
    <w:rsid w:val="00B54472"/>
    <w:rsid w:val="00B90A6E"/>
    <w:rsid w:val="00B94D13"/>
    <w:rsid w:val="00BC43EC"/>
    <w:rsid w:val="00BF14A1"/>
    <w:rsid w:val="00C7624C"/>
    <w:rsid w:val="00C8112C"/>
    <w:rsid w:val="00C85AD6"/>
    <w:rsid w:val="00CC3B15"/>
    <w:rsid w:val="00CE559D"/>
    <w:rsid w:val="00D21988"/>
    <w:rsid w:val="00D46046"/>
    <w:rsid w:val="00D543D6"/>
    <w:rsid w:val="00D56D7A"/>
    <w:rsid w:val="00D7190D"/>
    <w:rsid w:val="00D8056A"/>
    <w:rsid w:val="00DA4376"/>
    <w:rsid w:val="00DD13C9"/>
    <w:rsid w:val="00DF5970"/>
    <w:rsid w:val="00E10942"/>
    <w:rsid w:val="00E42D80"/>
    <w:rsid w:val="00E50F40"/>
    <w:rsid w:val="00E65DE4"/>
    <w:rsid w:val="00E9105D"/>
    <w:rsid w:val="00EF403C"/>
    <w:rsid w:val="00F4134D"/>
    <w:rsid w:val="00F65319"/>
    <w:rsid w:val="00F85289"/>
    <w:rsid w:val="00F9783A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7D2E"/>
  <w15:chartTrackingRefBased/>
  <w15:docId w15:val="{E78E6F2D-4CA8-465F-9230-14C01A6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0FB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6D7A"/>
  </w:style>
  <w:style w:type="paragraph" w:styleId="Porat">
    <w:name w:val="footer"/>
    <w:basedOn w:val="prastasis"/>
    <w:link w:val="PoratDiagrama"/>
    <w:uiPriority w:val="99"/>
    <w:unhideWhenUsed/>
    <w:rsid w:val="00D5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56D7A"/>
  </w:style>
  <w:style w:type="table" w:customStyle="1" w:styleId="Lentelstinklelis1">
    <w:name w:val="Lentelės tinklelis1"/>
    <w:basedOn w:val="prastojilentel"/>
    <w:next w:val="Lentelstinklelis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rsid w:val="0068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68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4443</Words>
  <Characters>2533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11</cp:revision>
  <cp:lastPrinted>2021-05-07T09:15:00Z</cp:lastPrinted>
  <dcterms:created xsi:type="dcterms:W3CDTF">2021-10-29T11:15:00Z</dcterms:created>
  <dcterms:modified xsi:type="dcterms:W3CDTF">2021-11-09T07:56:00Z</dcterms:modified>
</cp:coreProperties>
</file>